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461A" w14:textId="2A257E5C" w:rsidR="00A857C6" w:rsidRPr="00D9131F" w:rsidRDefault="00A857C6" w:rsidP="0042416B">
      <w:pPr>
        <w:rPr>
          <w:rFonts w:eastAsia="Times New Roman" w:cstheme="minorHAnsi"/>
          <w:b/>
          <w:bCs/>
          <w:sz w:val="24"/>
          <w:szCs w:val="24"/>
          <w:lang w:val="en-US"/>
        </w:rPr>
      </w:pPr>
      <w:bookmarkStart w:id="0" w:name="_Hlk152592866"/>
      <w:r w:rsidRPr="00D9131F">
        <w:rPr>
          <w:rFonts w:eastAsia="Times New Roman" w:cstheme="minorHAnsi"/>
          <w:b/>
          <w:bCs/>
          <w:sz w:val="24"/>
          <w:szCs w:val="24"/>
          <w:lang w:val="en-US"/>
        </w:rPr>
        <w:t>Publications – Subjective Health Experiences</w:t>
      </w:r>
      <w:r w:rsidR="002E0509">
        <w:rPr>
          <w:rFonts w:eastAsia="Times New Roman" w:cstheme="minorHAnsi"/>
          <w:b/>
          <w:bCs/>
          <w:sz w:val="24"/>
          <w:szCs w:val="24"/>
          <w:lang w:val="en-US"/>
        </w:rPr>
        <w:t xml:space="preserve"> (SHE)</w:t>
      </w:r>
    </w:p>
    <w:p w14:paraId="77155961" w14:textId="77777777" w:rsidR="00691EE4" w:rsidRPr="00D9131F" w:rsidRDefault="0042416B" w:rsidP="0042416B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Bloem</w:t>
      </w:r>
      <w:r w:rsidR="00BA6DD1"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, S. (2008).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‘</w:t>
      </w:r>
      <w:proofErr w:type="spellStart"/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Beleving</w:t>
      </w:r>
      <w:proofErr w:type="spellEnd"/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als</w:t>
      </w:r>
      <w:proofErr w:type="spellEnd"/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medicijn</w:t>
      </w:r>
      <w:proofErr w:type="spellEnd"/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’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(Experience as a medicine: the development of a general subjective health instrument – in Dutch with English summary). Doctoral dissertation,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Nyenrode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Business Universiteit, The Netherlands.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Nyenrode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Business Universiteit.</w:t>
      </w:r>
    </w:p>
    <w:p w14:paraId="6A74DE01" w14:textId="2806202A" w:rsidR="003A227A" w:rsidRPr="00D9131F" w:rsidRDefault="003A227A" w:rsidP="002D70E7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D9131F">
        <w:rPr>
          <w:rFonts w:asciiTheme="minorHAnsi" w:eastAsia="Times New Roman" w:hAnsiTheme="minorHAnsi" w:cstheme="minorHAnsi"/>
          <w:sz w:val="24"/>
          <w:szCs w:val="24"/>
        </w:rPr>
        <w:t>Bloem, S. (2012). Gepersonaliseerde zorg, de juiste richting. Inaugurele rede uitsproken op 24 oktober 2012 ter aanvaarding van het ambt bijzonder hoogleraar ‘</w:t>
      </w:r>
      <w:proofErr w:type="gramStart"/>
      <w:r w:rsidRPr="00D9131F">
        <w:rPr>
          <w:rFonts w:asciiTheme="minorHAnsi" w:eastAsia="Times New Roman" w:hAnsiTheme="minorHAnsi" w:cstheme="minorHAnsi"/>
          <w:sz w:val="24"/>
          <w:szCs w:val="24"/>
        </w:rPr>
        <w:t>Health care</w:t>
      </w:r>
      <w:proofErr w:type="gramEnd"/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</w:rPr>
        <w:t>consumers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</w:rPr>
        <w:t>and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</w:rPr>
        <w:t>experienced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 health’, Nyenrode Business Universiteit, Breukelen.</w:t>
      </w:r>
    </w:p>
    <w:p w14:paraId="70655676" w14:textId="2322005E" w:rsidR="00691EE4" w:rsidRPr="00D9131F" w:rsidRDefault="0042416B" w:rsidP="002D70E7">
      <w:pPr>
        <w:pStyle w:val="ListParagraph"/>
        <w:numPr>
          <w:ilvl w:val="0"/>
          <w:numId w:val="3"/>
        </w:numPr>
        <w:rPr>
          <w:rStyle w:val="Hyperlink"/>
          <w:rFonts w:asciiTheme="minorHAnsi" w:eastAsia="Times New Roman" w:hAnsiTheme="minorHAnsi" w:cstheme="minorHAnsi"/>
          <w:color w:val="auto"/>
          <w:sz w:val="24"/>
          <w:szCs w:val="24"/>
          <w:u w:val="none"/>
          <w:lang w:val="en-US"/>
        </w:rPr>
      </w:pP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Bloem</w:t>
      </w:r>
      <w:r w:rsidR="00BA6DD1"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, S.,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Stalpers</w:t>
      </w:r>
      <w:proofErr w:type="spellEnd"/>
      <w:r w:rsidR="00BA6DD1"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,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J</w:t>
      </w:r>
      <w:r w:rsidR="00BA6DD1"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.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F</w:t>
      </w:r>
      <w:r w:rsidR="00BA6DD1"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.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G.</w:t>
      </w:r>
      <w:r w:rsidR="00BA6DD1"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(2012).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Subjective experienced health as a driver of health-care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behaviour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. </w:t>
      </w:r>
      <w:proofErr w:type="spellStart"/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Nyenrode</w:t>
      </w:r>
      <w:proofErr w:type="spellEnd"/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 xml:space="preserve"> Research Papers Series</w:t>
      </w:r>
      <w:r w:rsidR="009154E1"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</w:t>
      </w:r>
      <w:r w:rsidR="00BA6DD1"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1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2(01)</w:t>
      </w:r>
      <w:r w:rsidR="00BA6DD1"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p. 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1–22. </w:t>
      </w:r>
      <w:hyperlink r:id="rId7" w:history="1">
        <w:r w:rsidRPr="00D9131F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-US"/>
          </w:rPr>
          <w:t>http://dx.doi.org/10.2139/ssrn.2102513</w:t>
        </w:r>
      </w:hyperlink>
    </w:p>
    <w:p w14:paraId="55CB2469" w14:textId="77777777" w:rsidR="00691EE4" w:rsidRPr="00D9131F" w:rsidRDefault="0042416B" w:rsidP="0042416B">
      <w:pPr>
        <w:pStyle w:val="ListParagraph"/>
        <w:numPr>
          <w:ilvl w:val="0"/>
          <w:numId w:val="3"/>
        </w:numPr>
        <w:rPr>
          <w:rStyle w:val="Hyperlink"/>
          <w:rFonts w:asciiTheme="minorHAnsi" w:eastAsia="Times New Roman" w:hAnsiTheme="minorHAnsi" w:cstheme="minorHAnsi"/>
          <w:color w:val="auto"/>
          <w:sz w:val="24"/>
          <w:szCs w:val="24"/>
          <w:u w:val="none"/>
          <w:lang w:val="en-US"/>
        </w:rPr>
      </w:pPr>
      <w:r w:rsidRPr="00D9131F">
        <w:rPr>
          <w:rFonts w:asciiTheme="minorHAnsi" w:eastAsia="Times New Roman" w:hAnsiTheme="minorHAnsi" w:cstheme="minorHAnsi"/>
          <w:sz w:val="24"/>
          <w:szCs w:val="24"/>
        </w:rPr>
        <w:t>Bloem, S., Stalpers J.F.G. (201</w:t>
      </w:r>
      <w:r w:rsidR="00BA6DD1" w:rsidRPr="00D9131F">
        <w:rPr>
          <w:rFonts w:asciiTheme="minorHAnsi" w:eastAsia="Times New Roman" w:hAnsiTheme="minorHAnsi" w:cstheme="minorHAnsi"/>
          <w:sz w:val="24"/>
          <w:szCs w:val="24"/>
        </w:rPr>
        <w:t>6</w:t>
      </w:r>
      <w:r w:rsidRPr="00D9131F">
        <w:rPr>
          <w:rFonts w:asciiTheme="minorHAnsi" w:eastAsia="Times New Roman" w:hAnsiTheme="minorHAnsi" w:cstheme="minorHAnsi"/>
          <w:sz w:val="24"/>
          <w:szCs w:val="24"/>
        </w:rPr>
        <w:t>). Gezondheidsbeleving en zorg op maat (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</w:rPr>
        <w:t>Subjective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 health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</w:rPr>
        <w:t>and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</w:rPr>
        <w:t>tailor-made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 care). </w:t>
      </w:r>
      <w:proofErr w:type="spellStart"/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</w:rPr>
        <w:t>Gerõn</w:t>
      </w:r>
      <w:proofErr w:type="spellEnd"/>
      <w:r w:rsidR="009154E1" w:rsidRPr="00D9131F">
        <w:rPr>
          <w:rFonts w:asciiTheme="minorHAnsi" w:eastAsia="Times New Roman" w:hAnsiTheme="minorHAnsi" w:cstheme="minorHAnsi"/>
          <w:i/>
          <w:iCs/>
          <w:sz w:val="24"/>
          <w:szCs w:val="24"/>
        </w:rPr>
        <w:t>,</w:t>
      </w:r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A6DD1" w:rsidRPr="00D9131F">
        <w:rPr>
          <w:rFonts w:asciiTheme="minorHAnsi" w:eastAsia="Times New Roman" w:hAnsiTheme="minorHAnsi" w:cstheme="minorHAnsi"/>
          <w:sz w:val="24"/>
          <w:szCs w:val="24"/>
        </w:rPr>
        <w:t xml:space="preserve">Vol. </w:t>
      </w:r>
      <w:r w:rsidRPr="00D9131F">
        <w:rPr>
          <w:rFonts w:asciiTheme="minorHAnsi" w:eastAsia="Times New Roman" w:hAnsiTheme="minorHAnsi" w:cstheme="minorHAnsi"/>
          <w:sz w:val="24"/>
          <w:szCs w:val="24"/>
        </w:rPr>
        <w:t>3</w:t>
      </w:r>
      <w:r w:rsidR="00BA6DD1" w:rsidRPr="00D9131F">
        <w:rPr>
          <w:rFonts w:asciiTheme="minorHAnsi" w:eastAsia="Times New Roman" w:hAnsiTheme="minorHAnsi" w:cstheme="minorHAnsi"/>
          <w:sz w:val="24"/>
          <w:szCs w:val="24"/>
        </w:rPr>
        <w:t>, p.</w:t>
      </w:r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 20–24. </w:t>
      </w:r>
      <w:hyperlink r:id="rId8" w:history="1">
        <w:r w:rsidRPr="00D9131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https://doi.org/10.1007/s40718-016-0063-5</w:t>
        </w:r>
      </w:hyperlink>
    </w:p>
    <w:p w14:paraId="03F76F6D" w14:textId="77777777" w:rsidR="00691EE4" w:rsidRPr="00D9131F" w:rsidRDefault="0042416B" w:rsidP="0042416B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Bloem, S.,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</w:rPr>
        <w:t>Hallema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, F. (2018). Gedeelde beslissingen – een voor alleen, allen voor een? 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(Shared decisions). </w:t>
      </w:r>
      <w:proofErr w:type="spellStart"/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Oncologica</w:t>
      </w:r>
      <w:proofErr w:type="spellEnd"/>
      <w:r w:rsidR="009154E1"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,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Vol. 35(1), p. 13 – 18.</w:t>
      </w:r>
    </w:p>
    <w:p w14:paraId="62419EEF" w14:textId="77777777" w:rsidR="00691EE4" w:rsidRPr="00D9131F" w:rsidRDefault="0042416B" w:rsidP="007475E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Creemers, R., Bloem, S., van Bodegraven, R.R. (2020). 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The </w:t>
      </w:r>
      <w:proofErr w:type="gramStart"/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>most commonly used</w:t>
      </w:r>
      <w:proofErr w:type="gramEnd"/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IBD indices still fail to represent real life and subjective patient experience. </w:t>
      </w:r>
      <w:r w:rsidRPr="00D9131F">
        <w:rPr>
          <w:rFonts w:asciiTheme="minorHAnsi" w:eastAsia="Times New Roman" w:hAnsiTheme="minorHAnsi" w:cstheme="minorHAnsi"/>
          <w:i/>
          <w:iCs/>
          <w:sz w:val="24"/>
          <w:szCs w:val="24"/>
          <w:lang w:val="en-US"/>
        </w:rPr>
        <w:t>Alimentary Pharmacology &amp; Therapeutics</w:t>
      </w:r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Vol. 51, Issue 11, p.1202-1203. </w:t>
      </w:r>
      <w:hyperlink r:id="rId9" w:history="1">
        <w:r w:rsidRPr="00D9131F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-US"/>
          </w:rPr>
          <w:t>https://doi.org/10.1111/apt.15720</w:t>
        </w:r>
      </w:hyperlink>
      <w:r w:rsidRPr="00D9131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bookmarkStart w:id="1" w:name="_Hlk155359726"/>
    </w:p>
    <w:p w14:paraId="41E3CFE0" w14:textId="77777777" w:rsidR="00691EE4" w:rsidRPr="00D9131F" w:rsidRDefault="007475EA" w:rsidP="007475E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9131F">
        <w:rPr>
          <w:rFonts w:asciiTheme="minorHAnsi" w:hAnsiTheme="minorHAnsi" w:cstheme="minorHAnsi"/>
          <w:sz w:val="24"/>
          <w:szCs w:val="24"/>
        </w:rPr>
        <w:t xml:space="preserve">Bloem, S., Stalpers, J.F.G., Groenland, E.A.G., van Montfort, K., van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Raaij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W.F., de Rooij, K. (2021).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Segmentation of health-care consumers: psychological determinants of subjective health and other person-related variables. </w:t>
      </w:r>
      <w:r w:rsidRPr="00D9131F">
        <w:rPr>
          <w:rFonts w:asciiTheme="minorHAnsi" w:hAnsiTheme="minorHAnsi" w:cstheme="minorHAnsi"/>
          <w:i/>
          <w:iCs/>
          <w:sz w:val="24"/>
          <w:szCs w:val="24"/>
        </w:rPr>
        <w:t>BMC Health Services Research</w:t>
      </w:r>
      <w:r w:rsidRPr="00D9131F">
        <w:rPr>
          <w:rFonts w:asciiTheme="minorHAnsi" w:hAnsiTheme="minorHAnsi" w:cstheme="minorHAnsi"/>
          <w:sz w:val="24"/>
          <w:szCs w:val="24"/>
        </w:rPr>
        <w:t xml:space="preserve">, 8; 20(1):726. </w:t>
      </w:r>
      <w:hyperlink r:id="rId10" w:history="1">
        <w:r w:rsidRPr="00D9131F">
          <w:rPr>
            <w:rStyle w:val="Hyperlink"/>
            <w:rFonts w:asciiTheme="minorHAnsi" w:hAnsiTheme="minorHAnsi" w:cstheme="minorHAnsi"/>
            <w:sz w:val="24"/>
            <w:szCs w:val="24"/>
          </w:rPr>
          <w:t>https://doi.org/10.1186/s12913-020-05560-4</w:t>
        </w:r>
      </w:hyperlink>
      <w:r w:rsidRPr="00D9131F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</w:p>
    <w:p w14:paraId="750D6D26" w14:textId="77777777" w:rsidR="00691EE4" w:rsidRPr="00D9131F" w:rsidRDefault="007475EA" w:rsidP="007475EA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9131F">
        <w:rPr>
          <w:rFonts w:asciiTheme="minorHAnsi" w:hAnsiTheme="minorHAnsi" w:cstheme="minorHAnsi"/>
          <w:sz w:val="24"/>
          <w:szCs w:val="24"/>
        </w:rPr>
        <w:t xml:space="preserve">Van Erp, L.W., van Gerven, Bloem, S., Groenen, M.J.M.,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Wahab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P.J. (2021).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Acceptance and Perceived Control are Independently Associated with Quality of Life in Inflammatory Bowel Disease: Introduction of a New Segmentation Model. </w:t>
      </w:r>
      <w:r w:rsidRPr="00D9131F">
        <w:rPr>
          <w:rFonts w:asciiTheme="minorHAnsi" w:hAnsiTheme="minorHAnsi" w:cstheme="minorHAnsi"/>
          <w:i/>
          <w:iCs/>
          <w:sz w:val="24"/>
          <w:szCs w:val="24"/>
          <w:lang w:val="en-US"/>
        </w:rPr>
        <w:t>Journal of Crohn's and Colitis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, Vol. 15, Issue 11, p. 1837–1845. </w:t>
      </w:r>
      <w:hyperlink r:id="rId11" w:history="1">
        <w:r w:rsidRPr="00D9131F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https://doi.org/10.1093/ecco-jcc/jjab082</w:t>
        </w:r>
      </w:hyperlink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bookmarkStart w:id="2" w:name="_Hlk155359748"/>
    </w:p>
    <w:p w14:paraId="5C43A963" w14:textId="77777777" w:rsidR="00691EE4" w:rsidRPr="00D9131F" w:rsidRDefault="007475EA" w:rsidP="008B51A2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9131F">
        <w:rPr>
          <w:rFonts w:asciiTheme="minorHAnsi" w:hAnsiTheme="minorHAnsi" w:cstheme="minorHAnsi"/>
          <w:sz w:val="24"/>
          <w:szCs w:val="24"/>
        </w:rPr>
        <w:t xml:space="preserve">Broekharst, D.S.E., Bloem, S., Groenland, E.A.G., van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Raaij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W.F., van Agthoven, M. (2022).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Differences between expert reported and patient reported burden of disease rankings. </w:t>
      </w:r>
      <w:r w:rsidRPr="00D9131F">
        <w:rPr>
          <w:rFonts w:asciiTheme="minorHAnsi" w:hAnsiTheme="minorHAnsi" w:cstheme="minorHAnsi"/>
          <w:i/>
          <w:iCs/>
          <w:sz w:val="24"/>
          <w:szCs w:val="24"/>
          <w:lang w:val="en-US"/>
        </w:rPr>
        <w:t>Scientific Reports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, 12, 895. </w:t>
      </w:r>
      <w:hyperlink r:id="rId12" w:history="1">
        <w:r w:rsidRPr="00D9131F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https://doi.org/10.1038/s41598-021-04070-5</w:t>
        </w:r>
      </w:hyperlink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bookmarkEnd w:id="2"/>
    </w:p>
    <w:p w14:paraId="76B468A3" w14:textId="77777777" w:rsidR="00691EE4" w:rsidRPr="00D9131F" w:rsidRDefault="008B51A2" w:rsidP="00691EE4">
      <w:pPr>
        <w:pStyle w:val="ListParagraph"/>
        <w:numPr>
          <w:ilvl w:val="0"/>
          <w:numId w:val="3"/>
        </w:numPr>
        <w:rPr>
          <w:rStyle w:val="Hyperlink"/>
          <w:rFonts w:asciiTheme="minorHAnsi" w:eastAsia="Times New Roman" w:hAnsiTheme="minorHAnsi" w:cstheme="minorHAnsi"/>
          <w:color w:val="auto"/>
          <w:sz w:val="24"/>
          <w:szCs w:val="24"/>
          <w:u w:val="none"/>
          <w:lang w:val="en-US"/>
        </w:rPr>
      </w:pPr>
      <w:r w:rsidRPr="006B5B1B">
        <w:rPr>
          <w:rFonts w:asciiTheme="minorHAnsi" w:hAnsiTheme="minorHAnsi" w:cstheme="minorHAnsi"/>
          <w:sz w:val="24"/>
          <w:szCs w:val="24"/>
        </w:rPr>
        <w:t xml:space="preserve">Welslau, M., Bloem, S., Schlag, R., Dörfel, S., Buchholz, S., Vornholz, L., Schulz, H., Gerhardt, A. (2022).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Real-World Outcomes with Ibrutinib in Patients with Chronic Lymphocytic Leukemia: Impact of Patient Typology on Adherence and Retention Rates within the German REALITY Study. </w:t>
      </w:r>
      <w:r w:rsidRPr="00D9131F">
        <w:rPr>
          <w:rFonts w:asciiTheme="minorHAnsi" w:hAnsiTheme="minorHAnsi" w:cstheme="minorHAnsi"/>
          <w:i/>
          <w:iCs/>
          <w:sz w:val="24"/>
          <w:szCs w:val="24"/>
        </w:rPr>
        <w:t>Blood</w:t>
      </w:r>
      <w:r w:rsidRPr="00D9131F">
        <w:rPr>
          <w:rFonts w:asciiTheme="minorHAnsi" w:hAnsiTheme="minorHAnsi" w:cstheme="minorHAnsi"/>
          <w:sz w:val="24"/>
          <w:szCs w:val="24"/>
        </w:rPr>
        <w:t>, Vol. 140 (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suppl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. 1), p. 12400-12402. </w:t>
      </w:r>
      <w:hyperlink r:id="rId13" w:history="1">
        <w:r w:rsidRPr="00D9131F">
          <w:rPr>
            <w:rStyle w:val="Hyperlink"/>
            <w:rFonts w:asciiTheme="minorHAnsi" w:hAnsiTheme="minorHAnsi" w:cstheme="minorHAnsi"/>
            <w:sz w:val="24"/>
            <w:szCs w:val="24"/>
          </w:rPr>
          <w:t>https://doi.org/10.1182/blood-2022-156504</w:t>
        </w:r>
      </w:hyperlink>
    </w:p>
    <w:p w14:paraId="28D29AE2" w14:textId="4081010C" w:rsidR="00691EE4" w:rsidRPr="00D9131F" w:rsidRDefault="00AE4863" w:rsidP="00691EE4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proofErr w:type="spellStart"/>
      <w:r w:rsidRPr="00D9131F">
        <w:rPr>
          <w:rFonts w:asciiTheme="minorHAnsi" w:hAnsiTheme="minorHAnsi" w:cstheme="minorHAnsi"/>
          <w:sz w:val="24"/>
          <w:szCs w:val="24"/>
        </w:rPr>
        <w:t>Paulides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E, van de Woude, J., Korpershoek, T., Bloem, S., Beukema, A., en de Jonge, V. (2022).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IBDFit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: zorgen dat IBD-patiënten stevig in hun (wandel)schoenen staan. MAGMA, 4-2022, p. 187-192. </w:t>
      </w:r>
      <w:hyperlink r:id="rId14" w:history="1">
        <w:r w:rsidR="00691EE4" w:rsidRPr="00D9131F">
          <w:rPr>
            <w:rStyle w:val="Hyperlink"/>
            <w:rFonts w:asciiTheme="minorHAnsi" w:hAnsiTheme="minorHAnsi" w:cstheme="minorHAnsi"/>
            <w:sz w:val="24"/>
            <w:szCs w:val="24"/>
          </w:rPr>
          <w:t>https://www.mdl.nl/magma/laatste-uitgave</w:t>
        </w:r>
      </w:hyperlink>
    </w:p>
    <w:p w14:paraId="391D4871" w14:textId="1EFABA05" w:rsidR="00691EE4" w:rsidRPr="00D9131F" w:rsidRDefault="00EA3AD1" w:rsidP="00691EE4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proofErr w:type="spellStart"/>
      <w:r w:rsidRPr="00D9131F">
        <w:rPr>
          <w:rFonts w:asciiTheme="minorHAnsi" w:hAnsiTheme="minorHAnsi" w:cstheme="minorHAnsi"/>
          <w:sz w:val="24"/>
          <w:szCs w:val="24"/>
          <w:lang w:val="en-US"/>
        </w:rPr>
        <w:t>Broekharst</w:t>
      </w:r>
      <w:proofErr w:type="spellEnd"/>
      <w:r w:rsidRPr="00D9131F">
        <w:rPr>
          <w:rFonts w:asciiTheme="minorHAnsi" w:hAnsiTheme="minorHAnsi" w:cstheme="minorHAnsi"/>
          <w:sz w:val="24"/>
          <w:szCs w:val="24"/>
          <w:lang w:val="en-US"/>
        </w:rPr>
        <w:t>, D.S.E., Thomas, P.W.A.</w:t>
      </w:r>
      <w:r w:rsidR="0042275C"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, Russel, M.G.V.M., Jansen, J.M., Bloem, S., </w:t>
      </w:r>
      <w:proofErr w:type="spellStart"/>
      <w:r w:rsidR="0042275C" w:rsidRPr="00D9131F">
        <w:rPr>
          <w:rFonts w:asciiTheme="minorHAnsi" w:hAnsiTheme="minorHAnsi" w:cstheme="minorHAnsi"/>
          <w:sz w:val="24"/>
          <w:szCs w:val="24"/>
          <w:lang w:val="en-US"/>
        </w:rPr>
        <w:t>Römkens</w:t>
      </w:r>
      <w:proofErr w:type="spellEnd"/>
      <w:r w:rsidR="0042275C" w:rsidRPr="00D9131F">
        <w:rPr>
          <w:rFonts w:asciiTheme="minorHAnsi" w:hAnsiTheme="minorHAnsi" w:cstheme="minorHAnsi"/>
          <w:sz w:val="24"/>
          <w:szCs w:val="24"/>
          <w:lang w:val="en-US"/>
        </w:rPr>
        <w:t>, T.E.H.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(2023). </w:t>
      </w:r>
      <w:r w:rsidR="0028484C" w:rsidRPr="0028484C">
        <w:rPr>
          <w:rFonts w:asciiTheme="minorHAnsi" w:hAnsiTheme="minorHAnsi" w:cstheme="minorHAnsi"/>
          <w:sz w:val="24"/>
          <w:szCs w:val="24"/>
          <w:lang w:val="en-US"/>
        </w:rPr>
        <w:t xml:space="preserve">Health State Questionnaires Deployed in Ulcerative Colitis Patients: The Medical, Psychological, and Economic </w:t>
      </w:r>
      <w:r w:rsidR="0028484C">
        <w:rPr>
          <w:rFonts w:asciiTheme="minorHAnsi" w:hAnsiTheme="minorHAnsi" w:cstheme="minorHAnsi"/>
          <w:sz w:val="24"/>
          <w:szCs w:val="24"/>
          <w:lang w:val="en-US"/>
        </w:rPr>
        <w:t>p</w:t>
      </w:r>
      <w:r w:rsidR="0028484C" w:rsidRPr="0028484C">
        <w:rPr>
          <w:rFonts w:asciiTheme="minorHAnsi" w:hAnsiTheme="minorHAnsi" w:cstheme="minorHAnsi"/>
          <w:sz w:val="24"/>
          <w:szCs w:val="24"/>
          <w:lang w:val="en-US"/>
        </w:rPr>
        <w:t>erspective</w:t>
      </w:r>
      <w:r w:rsidR="0028484C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747727">
        <w:rPr>
          <w:rFonts w:asciiTheme="minorHAnsi" w:hAnsiTheme="minorHAnsi" w:cstheme="minorHAnsi"/>
          <w:sz w:val="24"/>
          <w:szCs w:val="24"/>
          <w:lang w:val="en-US"/>
        </w:rPr>
        <w:t xml:space="preserve"> Gastro Hep Advances,</w:t>
      </w:r>
      <w:r w:rsidR="0028484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47727" w:rsidRPr="00747727">
        <w:rPr>
          <w:rFonts w:asciiTheme="minorHAnsi" w:hAnsiTheme="minorHAnsi" w:cstheme="minorHAnsi"/>
          <w:sz w:val="24"/>
          <w:szCs w:val="24"/>
          <w:lang w:val="en-US"/>
        </w:rPr>
        <w:t>Volume 2, Issue 6p770-777</w:t>
      </w:r>
      <w:r w:rsidR="00747727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hyperlink r:id="rId15" w:history="1">
        <w:r w:rsidR="00747727" w:rsidRPr="004D7255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https://doi.org/10.1016/j.gastha.2023.03.020</w:t>
        </w:r>
      </w:hyperlink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bookmarkStart w:id="3" w:name="_Hlk155360041"/>
      <w:bookmarkEnd w:id="0"/>
    </w:p>
    <w:p w14:paraId="0CE95D57" w14:textId="77777777" w:rsidR="00691EE4" w:rsidRPr="00D9131F" w:rsidRDefault="00EA3AD1" w:rsidP="003616A2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9131F">
        <w:rPr>
          <w:rFonts w:asciiTheme="minorHAnsi" w:hAnsiTheme="minorHAnsi" w:cstheme="minorHAnsi"/>
          <w:sz w:val="24"/>
          <w:szCs w:val="24"/>
        </w:rPr>
        <w:lastRenderedPageBreak/>
        <w:t xml:space="preserve">Broekharst, D.S.E., Bloem, S., </w:t>
      </w:r>
      <w:r w:rsidR="007475EA" w:rsidRPr="00D9131F">
        <w:rPr>
          <w:rFonts w:asciiTheme="minorHAnsi" w:hAnsiTheme="minorHAnsi" w:cstheme="minorHAnsi"/>
          <w:sz w:val="24"/>
          <w:szCs w:val="24"/>
        </w:rPr>
        <w:t xml:space="preserve">Blok, M., Raatgever, M., Hanzen, N., de Vette, J.J.E. </w:t>
      </w:r>
      <w:r w:rsidR="004B3275" w:rsidRPr="00D9131F">
        <w:rPr>
          <w:rFonts w:asciiTheme="minorHAnsi" w:hAnsiTheme="minorHAnsi" w:cstheme="minorHAnsi"/>
          <w:sz w:val="24"/>
          <w:szCs w:val="24"/>
        </w:rPr>
        <w:t>(</w:t>
      </w:r>
      <w:r w:rsidRPr="00D9131F">
        <w:rPr>
          <w:rFonts w:asciiTheme="minorHAnsi" w:hAnsiTheme="minorHAnsi" w:cstheme="minorHAnsi"/>
          <w:sz w:val="24"/>
          <w:szCs w:val="24"/>
        </w:rPr>
        <w:t xml:space="preserve">2023).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>Determining the Appropriate Support</w:t>
      </w:r>
      <w:r w:rsidR="00B135FB"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for Older Adults with Different Levels of Vitality and Health-Related Quality of Life: An Explanatory Study. </w:t>
      </w:r>
      <w:bookmarkStart w:id="4" w:name="_Hlk194310230"/>
      <w:r w:rsidRPr="00D9131F">
        <w:rPr>
          <w:rFonts w:asciiTheme="minorHAnsi" w:hAnsiTheme="minorHAnsi" w:cstheme="minorHAnsi"/>
          <w:i/>
          <w:iCs/>
          <w:sz w:val="24"/>
          <w:szCs w:val="24"/>
          <w:lang w:val="en-US"/>
        </w:rPr>
        <w:t>International Journal of Environmental Research and Public Health</w:t>
      </w:r>
      <w:bookmarkEnd w:id="4"/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, 3, 20, 6052. </w:t>
      </w:r>
      <w:hyperlink r:id="rId16" w:history="1">
        <w:r w:rsidRPr="00D9131F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https://doi.org/10.3390/ijerph20116052</w:t>
        </w:r>
      </w:hyperlink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bookmarkStart w:id="5" w:name="_Hlk152593086"/>
      <w:bookmarkEnd w:id="3"/>
    </w:p>
    <w:p w14:paraId="553E2342" w14:textId="77777777" w:rsidR="00691EE4" w:rsidRPr="00D9131F" w:rsidRDefault="00B6647A" w:rsidP="00CE46F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bookmarkStart w:id="6" w:name="_Hlk155359984"/>
      <w:r w:rsidRPr="00D9131F">
        <w:rPr>
          <w:rFonts w:asciiTheme="minorHAnsi" w:hAnsiTheme="minorHAnsi" w:cstheme="minorHAnsi"/>
          <w:sz w:val="24"/>
          <w:szCs w:val="24"/>
          <w:lang w:val="en-US"/>
        </w:rPr>
        <w:t>Van Erp, L.W., Thomas, P.W.A.</w:t>
      </w:r>
      <w:r w:rsidR="0042275C"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="0042275C" w:rsidRPr="00D9131F">
        <w:rPr>
          <w:rFonts w:asciiTheme="minorHAnsi" w:hAnsiTheme="minorHAnsi" w:cstheme="minorHAnsi"/>
          <w:sz w:val="24"/>
          <w:szCs w:val="24"/>
          <w:lang w:val="en-US"/>
        </w:rPr>
        <w:t>Groenen</w:t>
      </w:r>
      <w:proofErr w:type="spellEnd"/>
      <w:r w:rsidR="0042275C"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, M.J.M., Bloem, S., Russel, M.G.V.M., </w:t>
      </w:r>
      <w:proofErr w:type="spellStart"/>
      <w:r w:rsidR="0042275C" w:rsidRPr="00D9131F">
        <w:rPr>
          <w:rFonts w:asciiTheme="minorHAnsi" w:hAnsiTheme="minorHAnsi" w:cstheme="minorHAnsi"/>
          <w:sz w:val="24"/>
          <w:szCs w:val="24"/>
          <w:lang w:val="en-US"/>
        </w:rPr>
        <w:t>Römkens</w:t>
      </w:r>
      <w:proofErr w:type="spellEnd"/>
      <w:r w:rsidR="0042275C"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, T.E.H., Wahab, P.J.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(2023). External Validity and Consistency over Time of Patient Segmentation Based on Disease Acceptance and Perceived Control in </w:t>
      </w:r>
      <w:proofErr w:type="spellStart"/>
      <w:r w:rsidRPr="00D9131F">
        <w:rPr>
          <w:rFonts w:asciiTheme="minorHAnsi" w:hAnsiTheme="minorHAnsi" w:cstheme="minorHAnsi"/>
          <w:sz w:val="24"/>
          <w:szCs w:val="24"/>
          <w:lang w:val="en-US"/>
        </w:rPr>
        <w:t>Inflamatory</w:t>
      </w:r>
      <w:proofErr w:type="spellEnd"/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Bowel Disease. </w:t>
      </w:r>
      <w:r w:rsidRPr="00D9131F">
        <w:rPr>
          <w:rFonts w:asciiTheme="minorHAnsi" w:hAnsiTheme="minorHAnsi" w:cstheme="minorHAnsi"/>
          <w:i/>
          <w:iCs/>
          <w:sz w:val="24"/>
          <w:szCs w:val="24"/>
          <w:lang w:val="en-US"/>
        </w:rPr>
        <w:t>Journal of Gastrointestinal and Liver Diseases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9A65FC"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V</w:t>
      </w:r>
      <w:r w:rsidR="00235860" w:rsidRPr="00D9131F">
        <w:rPr>
          <w:rFonts w:asciiTheme="minorHAnsi" w:hAnsiTheme="minorHAnsi" w:cstheme="minorHAnsi"/>
          <w:sz w:val="24"/>
          <w:szCs w:val="24"/>
          <w:lang w:val="en-US"/>
        </w:rPr>
        <w:t>ol.</w:t>
      </w:r>
      <w:r w:rsidR="009A65FC"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32</w:t>
      </w:r>
      <w:r w:rsidR="00235860" w:rsidRPr="00D9131F">
        <w:rPr>
          <w:rFonts w:asciiTheme="minorHAnsi" w:hAnsiTheme="minorHAnsi" w:cstheme="minorHAnsi"/>
          <w:sz w:val="24"/>
          <w:szCs w:val="24"/>
          <w:lang w:val="en-US"/>
        </w:rPr>
        <w:t>, no</w:t>
      </w:r>
      <w:r w:rsidR="009A65FC"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3</w:t>
      </w:r>
      <w:r w:rsidR="00235860" w:rsidRPr="00D9131F">
        <w:rPr>
          <w:rFonts w:asciiTheme="minorHAnsi" w:hAnsiTheme="minorHAnsi" w:cstheme="minorHAnsi"/>
          <w:sz w:val="24"/>
          <w:szCs w:val="24"/>
          <w:lang w:val="en-US"/>
        </w:rPr>
        <w:t>, p</w:t>
      </w:r>
      <w:r w:rsidR="009A65FC"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306-314</w:t>
      </w:r>
      <w:r w:rsidR="00235860" w:rsidRPr="00D9131F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hyperlink r:id="rId17" w:history="1">
        <w:r w:rsidRPr="00D9131F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http://dx.doi.org/10.15403/jgld-4855</w:t>
        </w:r>
      </w:hyperlink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bookmarkStart w:id="7" w:name="_Hlk150518927"/>
      <w:bookmarkEnd w:id="5"/>
      <w:bookmarkEnd w:id="6"/>
    </w:p>
    <w:p w14:paraId="6938EDD1" w14:textId="77777777" w:rsidR="00691EE4" w:rsidRPr="00D9131F" w:rsidRDefault="00CE46F9" w:rsidP="009A65F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9131F">
        <w:rPr>
          <w:rFonts w:asciiTheme="minorHAnsi" w:hAnsiTheme="minorHAnsi" w:cstheme="minorHAnsi"/>
          <w:sz w:val="24"/>
          <w:szCs w:val="24"/>
        </w:rPr>
        <w:t xml:space="preserve">Broekharst, D.S.E., Bloem, S., Groenland, E.A.G, van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Raaij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W.F.,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Jeurissen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P.P.T., van Agthoven, M. (2023).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Rethinking the eidos, genos, and </w:t>
      </w:r>
      <w:proofErr w:type="spellStart"/>
      <w:r w:rsidRPr="00D9131F">
        <w:rPr>
          <w:rFonts w:asciiTheme="minorHAnsi" w:hAnsiTheme="minorHAnsi" w:cstheme="minorHAnsi"/>
          <w:sz w:val="24"/>
          <w:szCs w:val="24"/>
          <w:lang w:val="en-US"/>
        </w:rPr>
        <w:t>diaphora</w:t>
      </w:r>
      <w:proofErr w:type="spellEnd"/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of the health utility concept: a psychological perspective. </w:t>
      </w:r>
      <w:r w:rsidRPr="00D9131F">
        <w:rPr>
          <w:rFonts w:asciiTheme="minorHAnsi" w:hAnsiTheme="minorHAnsi" w:cstheme="minorHAnsi"/>
          <w:i/>
          <w:iCs/>
          <w:sz w:val="24"/>
          <w:szCs w:val="24"/>
        </w:rPr>
        <w:t xml:space="preserve">Frontiers in </w:t>
      </w:r>
      <w:proofErr w:type="spellStart"/>
      <w:r w:rsidRPr="00D9131F">
        <w:rPr>
          <w:rFonts w:asciiTheme="minorHAnsi" w:hAnsiTheme="minorHAnsi" w:cstheme="minorHAnsi"/>
          <w:i/>
          <w:iCs/>
          <w:sz w:val="24"/>
          <w:szCs w:val="24"/>
        </w:rPr>
        <w:t>Psychology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Volume 14 </w:t>
      </w:r>
      <w:hyperlink r:id="rId18" w:history="1">
        <w:r w:rsidRPr="00D9131F">
          <w:rPr>
            <w:rStyle w:val="Hyperlink"/>
            <w:rFonts w:asciiTheme="minorHAnsi" w:hAnsiTheme="minorHAnsi" w:cstheme="minorHAnsi"/>
            <w:sz w:val="24"/>
            <w:szCs w:val="24"/>
          </w:rPr>
          <w:t>https://doi.org/10.3389/fpsyg.2023.1139931</w:t>
        </w:r>
      </w:hyperlink>
      <w:r w:rsidRPr="00D9131F">
        <w:rPr>
          <w:rFonts w:asciiTheme="minorHAnsi" w:hAnsiTheme="minorHAnsi" w:cstheme="minorHAnsi"/>
          <w:sz w:val="24"/>
          <w:szCs w:val="24"/>
        </w:rPr>
        <w:t xml:space="preserve"> </w:t>
      </w:r>
      <w:bookmarkEnd w:id="7"/>
    </w:p>
    <w:p w14:paraId="2B953ED8" w14:textId="10B9C92D" w:rsidR="00235860" w:rsidRPr="00D9131F" w:rsidRDefault="009A65FC" w:rsidP="009A65F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9131F">
        <w:rPr>
          <w:rFonts w:asciiTheme="minorHAnsi" w:hAnsiTheme="minorHAnsi" w:cstheme="minorHAnsi"/>
          <w:sz w:val="24"/>
          <w:szCs w:val="24"/>
        </w:rPr>
        <w:t>Broekharst, D.S.E., Bervoets, D.</w:t>
      </w:r>
      <w:r w:rsidR="004B3275" w:rsidRPr="00D9131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B3275" w:rsidRPr="00D9131F">
        <w:rPr>
          <w:rFonts w:asciiTheme="minorHAnsi" w:hAnsiTheme="minorHAnsi" w:cstheme="minorHAnsi"/>
          <w:sz w:val="24"/>
          <w:szCs w:val="24"/>
        </w:rPr>
        <w:t>Maanach</w:t>
      </w:r>
      <w:proofErr w:type="spellEnd"/>
      <w:r w:rsidR="004B3275" w:rsidRPr="00D9131F">
        <w:rPr>
          <w:rFonts w:asciiTheme="minorHAnsi" w:hAnsiTheme="minorHAnsi" w:cstheme="minorHAnsi"/>
          <w:sz w:val="24"/>
          <w:szCs w:val="24"/>
        </w:rPr>
        <w:t>, L., Bloem, S.</w:t>
      </w:r>
      <w:r w:rsidRPr="00D9131F">
        <w:rPr>
          <w:rFonts w:asciiTheme="minorHAnsi" w:hAnsiTheme="minorHAnsi" w:cstheme="minorHAnsi"/>
          <w:sz w:val="24"/>
          <w:szCs w:val="24"/>
        </w:rPr>
        <w:t xml:space="preserve"> (2023).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Providing tailored medication counseling to hematology patients: a pilot project. </w:t>
      </w:r>
      <w:r w:rsidR="004B3275" w:rsidRPr="00D9131F">
        <w:rPr>
          <w:rFonts w:asciiTheme="minorHAnsi" w:hAnsiTheme="minorHAnsi" w:cstheme="minorHAnsi"/>
          <w:i/>
          <w:iCs/>
          <w:sz w:val="24"/>
          <w:szCs w:val="24"/>
          <w:lang w:val="en-US"/>
        </w:rPr>
        <w:t>Frontiers in medical case reports</w:t>
      </w:r>
      <w:r w:rsidR="004B3275"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, Vol. 4; Issue 6, p 1-4. </w:t>
      </w:r>
      <w:hyperlink r:id="rId19" w:history="1">
        <w:r w:rsidR="00704764" w:rsidRPr="00D9131F">
          <w:rPr>
            <w:rFonts w:asciiTheme="minorHAnsi" w:hAnsiTheme="minorHAnsi" w:cstheme="minorHAnsi"/>
            <w:color w:val="333333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https://dx.doi.org/10.47746/FMCR.2023.4602</w:t>
        </w:r>
      </w:hyperlink>
    </w:p>
    <w:p w14:paraId="476CCE20" w14:textId="54DE5C90" w:rsidR="00200DE1" w:rsidRPr="00D9131F" w:rsidRDefault="00200DE1" w:rsidP="009A65F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bookmarkStart w:id="8" w:name="_Hlk160465063"/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</w:rPr>
        <w:t>Maanach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, L., Bervoets, D., Bloem, S., Broekharst, D.S.E (2024). Meebewegen met zorgbehoefte van patiënt door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</w:rPr>
        <w:t>personalized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 care. </w:t>
      </w:r>
      <w:proofErr w:type="spellStart"/>
      <w:r w:rsidRPr="00D9131F">
        <w:rPr>
          <w:rFonts w:asciiTheme="minorHAnsi" w:eastAsia="Times New Roman" w:hAnsiTheme="minorHAnsi" w:cstheme="minorHAnsi"/>
          <w:sz w:val="24"/>
          <w:szCs w:val="24"/>
        </w:rPr>
        <w:t>Pharmaceitisch</w:t>
      </w:r>
      <w:proofErr w:type="spellEnd"/>
      <w:r w:rsidRPr="00D9131F">
        <w:rPr>
          <w:rFonts w:asciiTheme="minorHAnsi" w:eastAsia="Times New Roman" w:hAnsiTheme="minorHAnsi" w:cstheme="minorHAnsi"/>
          <w:sz w:val="24"/>
          <w:szCs w:val="24"/>
        </w:rPr>
        <w:t xml:space="preserve"> weekblad, 23.02.2024, 159|8.</w:t>
      </w:r>
    </w:p>
    <w:p w14:paraId="5FD622BA" w14:textId="00E894DE" w:rsidR="00D11404" w:rsidRPr="00D9131F" w:rsidRDefault="00D11404" w:rsidP="00D1140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Bart, A., Bloem, S. (2024). Health Monitor, segmentatiemodel voor meer zelfredzaamheid. </w:t>
      </w:r>
      <w:proofErr w:type="spellStart"/>
      <w:r w:rsidRPr="00D9131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Oncologica</w:t>
      </w:r>
      <w:proofErr w:type="spellEnd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>, jaargang 41, no 1, p 44-48.</w:t>
      </w:r>
    </w:p>
    <w:p w14:paraId="7BDB83E5" w14:textId="77777777" w:rsidR="00DD4ACD" w:rsidRPr="00D9131F" w:rsidRDefault="00DD4ACD" w:rsidP="00DD4AC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en-US"/>
        </w:rPr>
      </w:pPr>
      <w:bookmarkStart w:id="9" w:name="_Hlk167725544"/>
      <w:proofErr w:type="spellStart"/>
      <w:r w:rsidRPr="00D9131F">
        <w:rPr>
          <w:rFonts w:asciiTheme="minorHAnsi" w:hAnsiTheme="minorHAnsi" w:cstheme="minorHAnsi"/>
          <w:sz w:val="24"/>
          <w:szCs w:val="24"/>
        </w:rPr>
        <w:t>Bor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P.,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Valkenet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K., Bloem, S., van Hillegersberg, R.,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Veenhof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C. (2024).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Classification into different patient groups – a step toward tailoring care after major oncological surgery? Archives of Rehabilitation Research and Clinical Translation. Available online 26 May 2024, 100350,  </w:t>
      </w:r>
      <w:hyperlink r:id="rId20" w:history="1">
        <w:r w:rsidRPr="00D9131F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https://doi.org/10.1016/j.arrct.2024.100350</w:t>
        </w:r>
      </w:hyperlink>
    </w:p>
    <w:p w14:paraId="2F0FB02F" w14:textId="0EF6E32C" w:rsidR="00DD4ACD" w:rsidRPr="00D9131F" w:rsidRDefault="00DD4ACD" w:rsidP="00DD4ACD">
      <w:pPr>
        <w:pStyle w:val="ListParagraph"/>
        <w:rPr>
          <w:rFonts w:asciiTheme="minorHAnsi" w:hAnsiTheme="minorHAnsi" w:cstheme="minorHAnsi"/>
          <w:sz w:val="24"/>
          <w:szCs w:val="24"/>
          <w:lang w:val="en-US"/>
        </w:rPr>
      </w:pPr>
      <w:hyperlink r:id="rId21" w:history="1">
        <w:r w:rsidRPr="00D9131F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https://www.sciencedirect.com/science/article/pii/S2590109524000466</w:t>
        </w:r>
      </w:hyperlink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bookmarkEnd w:id="9"/>
    </w:p>
    <w:p w14:paraId="256AB364" w14:textId="730E0F9D" w:rsidR="00861347" w:rsidRPr="00861347" w:rsidRDefault="005A2B43" w:rsidP="0086134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proofErr w:type="spellStart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>Loveikyte</w:t>
      </w:r>
      <w:proofErr w:type="spellEnd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R., Lola J. M. Koppelman, L.J.M., </w:t>
      </w:r>
      <w:proofErr w:type="spellStart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>Blijleven</w:t>
      </w:r>
      <w:proofErr w:type="spellEnd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M.J.H., </w:t>
      </w:r>
      <w:proofErr w:type="spellStart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>Wilmsen</w:t>
      </w:r>
      <w:proofErr w:type="spellEnd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N., </w:t>
      </w:r>
      <w:proofErr w:type="spellStart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>Rodríguez</w:t>
      </w:r>
      <w:proofErr w:type="spellEnd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proofErr w:type="spellStart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>Girondo</w:t>
      </w:r>
      <w:proofErr w:type="spellEnd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M., Bloem, S., Voorneveld, P.W., van der Meulen – de Jong, A.E., van der </w:t>
      </w:r>
      <w:proofErr w:type="spellStart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>Marel</w:t>
      </w:r>
      <w:proofErr w:type="spellEnd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S., </w:t>
      </w:r>
      <w:proofErr w:type="spellStart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>Maljaars</w:t>
      </w:r>
      <w:proofErr w:type="spellEnd"/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>, P.W. (202</w:t>
      </w:r>
      <w:r w:rsidR="00ED149D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D913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). </w:t>
      </w:r>
      <w:r w:rsidRPr="00D9131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effect of a multimodal lifestyle intervention on fatigue in patients with Inflammatory Bowel Disease (Multi-IBD). Journal of </w:t>
      </w:r>
      <w:r w:rsidR="00861347" w:rsidRPr="00861347">
        <w:rPr>
          <w:rFonts w:cstheme="minorHAnsi"/>
          <w:color w:val="000000" w:themeColor="text1"/>
          <w:sz w:val="24"/>
          <w:szCs w:val="24"/>
          <w:lang w:val="en-US"/>
        </w:rPr>
        <w:t xml:space="preserve">Crohn's &amp; Colitis 360, 2025, 7, otaf009, </w:t>
      </w:r>
      <w:hyperlink r:id="rId22" w:history="1">
        <w:r w:rsidR="00861347" w:rsidRPr="000928C0">
          <w:rPr>
            <w:rStyle w:val="Hyperlink"/>
            <w:rFonts w:cstheme="minorHAnsi"/>
            <w:sz w:val="24"/>
            <w:szCs w:val="24"/>
            <w:lang w:val="en-US"/>
          </w:rPr>
          <w:t>https://doi.org/10.1093/crocol/otaf009</w:t>
        </w:r>
      </w:hyperlink>
      <w:r w:rsidR="00861347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</w:p>
    <w:p w14:paraId="6D9DD7A3" w14:textId="77777777" w:rsidR="005A2054" w:rsidRPr="005A2054" w:rsidRDefault="005A2B43" w:rsidP="005A2054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val="en-US"/>
        </w:rPr>
      </w:pPr>
      <w:bookmarkStart w:id="10" w:name="_Hlk185421698"/>
      <w:r w:rsidRPr="0053707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Folkertsma, T.S., </w:t>
      </w:r>
      <w:proofErr w:type="spellStart"/>
      <w:r w:rsidRPr="0053707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Vodegel</w:t>
      </w:r>
      <w:proofErr w:type="spellEnd"/>
      <w:r w:rsidRPr="0053707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, R.M., Tack, G.J., Bloem, S., Bos, R. (202</w:t>
      </w:r>
      <w:r w:rsidR="0053707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5</w:t>
      </w:r>
      <w:r w:rsidRPr="0053707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). Disease acceptance and control from the Subjective Health Experience model as predictors of health</w:t>
      </w:r>
      <w:r w:rsidRPr="0053707F">
        <w:rPr>
          <w:color w:val="000000" w:themeColor="text1"/>
          <w:sz w:val="24"/>
          <w:szCs w:val="24"/>
          <w:lang w:val="en-US"/>
        </w:rPr>
        <w:t xml:space="preserve"> perception for patients with autoimmune diseases</w:t>
      </w:r>
      <w:bookmarkEnd w:id="10"/>
      <w:r w:rsidR="00D962B3">
        <w:rPr>
          <w:color w:val="000000" w:themeColor="text1"/>
          <w:sz w:val="24"/>
          <w:szCs w:val="24"/>
          <w:lang w:val="en-US"/>
        </w:rPr>
        <w:t xml:space="preserve">. </w:t>
      </w:r>
      <w:bookmarkStart w:id="11" w:name="_Hlk194307177"/>
      <w:proofErr w:type="spellStart"/>
      <w:r w:rsidR="0053707F" w:rsidRPr="005A2054">
        <w:rPr>
          <w:color w:val="000000" w:themeColor="text1"/>
          <w:sz w:val="24"/>
          <w:szCs w:val="24"/>
        </w:rPr>
        <w:t>Biomedicines</w:t>
      </w:r>
      <w:bookmarkEnd w:id="11"/>
      <w:proofErr w:type="spellEnd"/>
      <w:r w:rsidR="0053707F" w:rsidRPr="005A2054">
        <w:rPr>
          <w:color w:val="000000" w:themeColor="text1"/>
          <w:sz w:val="24"/>
          <w:szCs w:val="24"/>
        </w:rPr>
        <w:t xml:space="preserve"> 2025, 13(3), 538; </w:t>
      </w:r>
      <w:hyperlink r:id="rId23" w:history="1">
        <w:r w:rsidR="0053707F" w:rsidRPr="005A2054">
          <w:rPr>
            <w:rStyle w:val="Hyperlink"/>
            <w:sz w:val="24"/>
            <w:szCs w:val="24"/>
          </w:rPr>
          <w:t>https://doi.org/10.3390/biomedicines13030538</w:t>
        </w:r>
      </w:hyperlink>
    </w:p>
    <w:p w14:paraId="04BAC302" w14:textId="01005EA5" w:rsidR="005A2054" w:rsidRDefault="005A2054" w:rsidP="00B54384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val="en-US"/>
        </w:rPr>
      </w:pPr>
      <w:r w:rsidRPr="005A2054">
        <w:rPr>
          <w:rFonts w:eastAsia="Times New Roman"/>
          <w:sz w:val="24"/>
          <w:szCs w:val="24"/>
        </w:rPr>
        <w:t xml:space="preserve">Broekharst, D.S.E., Bloem, S., Luyten, J., Groenland, E.A.G., Desmet, P.T.M., </w:t>
      </w:r>
      <w:proofErr w:type="spellStart"/>
      <w:r w:rsidRPr="005A2054">
        <w:rPr>
          <w:rFonts w:eastAsia="Times New Roman"/>
          <w:sz w:val="24"/>
          <w:szCs w:val="24"/>
        </w:rPr>
        <w:t>Jeurissen</w:t>
      </w:r>
      <w:proofErr w:type="spellEnd"/>
      <w:r w:rsidRPr="005A2054">
        <w:rPr>
          <w:rFonts w:eastAsia="Times New Roman"/>
          <w:sz w:val="24"/>
          <w:szCs w:val="24"/>
        </w:rPr>
        <w:t xml:space="preserve">, P.P.T., van Agthoven, M. (2025). </w:t>
      </w:r>
      <w:r w:rsidR="00ED6452" w:rsidRPr="00ED6452">
        <w:rPr>
          <w:rFonts w:eastAsia="Times New Roman"/>
          <w:sz w:val="24"/>
          <w:szCs w:val="24"/>
          <w:lang w:val="en-US"/>
        </w:rPr>
        <w:t>Measuring experienced utility in the context of health economic evaluation: a narrative overview</w:t>
      </w:r>
      <w:r w:rsidRPr="005A2054">
        <w:rPr>
          <w:rFonts w:eastAsia="Times New Roman"/>
          <w:sz w:val="24"/>
          <w:szCs w:val="24"/>
          <w:lang w:val="en-US"/>
        </w:rPr>
        <w:t xml:space="preserve">. Health Science Reports </w:t>
      </w:r>
      <w:r>
        <w:rPr>
          <w:rFonts w:eastAsia="Times New Roman"/>
          <w:sz w:val="24"/>
          <w:szCs w:val="24"/>
          <w:lang w:val="en-US"/>
        </w:rPr>
        <w:t>(accepted April 2025)</w:t>
      </w:r>
      <w:r w:rsidR="00ED6452">
        <w:rPr>
          <w:rFonts w:eastAsia="Times New Roman"/>
          <w:sz w:val="24"/>
          <w:szCs w:val="24"/>
          <w:lang w:val="en-US"/>
        </w:rPr>
        <w:t>.</w:t>
      </w:r>
    </w:p>
    <w:p w14:paraId="00CD6939" w14:textId="4FFA160F" w:rsidR="005A2054" w:rsidRPr="00B950DE" w:rsidRDefault="00C77CEE" w:rsidP="001159B0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val="en-US"/>
        </w:rPr>
      </w:pPr>
      <w:r w:rsidRPr="00C77CEE">
        <w:rPr>
          <w:color w:val="000000" w:themeColor="text1"/>
          <w:sz w:val="24"/>
          <w:szCs w:val="24"/>
        </w:rPr>
        <w:t xml:space="preserve">Damien S.E. Broekharst, Sjaak Bloem, Edward A.G. Groenland, Patrick P.T. </w:t>
      </w:r>
      <w:proofErr w:type="spellStart"/>
      <w:r w:rsidRPr="00C77CEE">
        <w:rPr>
          <w:color w:val="000000" w:themeColor="text1"/>
          <w:sz w:val="24"/>
          <w:szCs w:val="24"/>
        </w:rPr>
        <w:t>Jeurissen</w:t>
      </w:r>
      <w:proofErr w:type="spellEnd"/>
      <w:r w:rsidRPr="00C77CEE">
        <w:rPr>
          <w:color w:val="000000" w:themeColor="text1"/>
          <w:sz w:val="24"/>
          <w:szCs w:val="24"/>
        </w:rPr>
        <w:t xml:space="preserve">, Michel van Agthoven (2025). </w:t>
      </w:r>
      <w:r w:rsidRPr="00C77CEE">
        <w:rPr>
          <w:color w:val="000000" w:themeColor="text1"/>
          <w:sz w:val="24"/>
          <w:szCs w:val="24"/>
          <w:lang w:val="en-US"/>
        </w:rPr>
        <w:t xml:space="preserve">Deploying the substitutive and complementary approach to enhance predictions of health </w:t>
      </w:r>
      <w:proofErr w:type="spellStart"/>
      <w:r w:rsidRPr="00C77CEE">
        <w:rPr>
          <w:color w:val="000000" w:themeColor="text1"/>
          <w:sz w:val="24"/>
          <w:szCs w:val="24"/>
          <w:lang w:val="en-US"/>
        </w:rPr>
        <w:t>behaviour</w:t>
      </w:r>
      <w:proofErr w:type="spellEnd"/>
      <w:r w:rsidRPr="00C77CEE">
        <w:rPr>
          <w:color w:val="000000" w:themeColor="text1"/>
          <w:sz w:val="24"/>
          <w:szCs w:val="24"/>
          <w:lang w:val="en-US"/>
        </w:rPr>
        <w:t xml:space="preserve"> in health economics: a quantitative study. </w:t>
      </w:r>
      <w:r w:rsidR="00B950DE" w:rsidRPr="00C77CEE">
        <w:rPr>
          <w:color w:val="000000" w:themeColor="text1"/>
          <w:sz w:val="24"/>
          <w:szCs w:val="24"/>
          <w:lang w:val="en-US"/>
        </w:rPr>
        <w:t xml:space="preserve">Healthcare 13(9), 1007; </w:t>
      </w:r>
      <w:hyperlink r:id="rId24" w:history="1">
        <w:r w:rsidRPr="00C77CEE">
          <w:rPr>
            <w:rStyle w:val="Hyperlink"/>
            <w:sz w:val="24"/>
            <w:szCs w:val="24"/>
            <w:lang w:val="en-US"/>
          </w:rPr>
          <w:t>https://doi.org/10.3390/healthcare13091007</w:t>
        </w:r>
      </w:hyperlink>
    </w:p>
    <w:p w14:paraId="44D45710" w14:textId="77777777" w:rsidR="00B950DE" w:rsidRPr="00B950DE" w:rsidRDefault="00B950DE" w:rsidP="00B950DE">
      <w:pPr>
        <w:ind w:left="360"/>
        <w:rPr>
          <w:rFonts w:eastAsia="Times New Roman"/>
          <w:sz w:val="24"/>
          <w:szCs w:val="24"/>
          <w:lang w:val="en-US"/>
        </w:rPr>
      </w:pPr>
    </w:p>
    <w:bookmarkEnd w:id="8"/>
    <w:p w14:paraId="2E93B035" w14:textId="631E0D00" w:rsidR="00AF4965" w:rsidRPr="009154E1" w:rsidRDefault="00AF4965" w:rsidP="00AF4965">
      <w:pPr>
        <w:rPr>
          <w:b/>
          <w:bCs/>
          <w:sz w:val="24"/>
          <w:szCs w:val="24"/>
          <w:lang w:val="en-US"/>
        </w:rPr>
      </w:pPr>
      <w:r w:rsidRPr="009154E1">
        <w:rPr>
          <w:b/>
          <w:bCs/>
          <w:sz w:val="24"/>
          <w:szCs w:val="24"/>
          <w:lang w:val="en-US"/>
        </w:rPr>
        <w:t xml:space="preserve">Other publications – </w:t>
      </w:r>
      <w:r w:rsidR="004354E3" w:rsidRPr="004354E3">
        <w:rPr>
          <w:b/>
          <w:bCs/>
          <w:sz w:val="24"/>
          <w:szCs w:val="24"/>
          <w:lang w:val="en-US"/>
        </w:rPr>
        <w:t>Subjective Health Experiences (SHE)</w:t>
      </w:r>
      <w:r w:rsidRPr="009154E1">
        <w:rPr>
          <w:b/>
          <w:bCs/>
          <w:sz w:val="24"/>
          <w:szCs w:val="24"/>
          <w:lang w:val="en-US"/>
        </w:rPr>
        <w:t xml:space="preserve"> included</w:t>
      </w:r>
    </w:p>
    <w:p w14:paraId="72DBADE7" w14:textId="77777777" w:rsidR="00AF4965" w:rsidRDefault="00AF4965" w:rsidP="00AF496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691EE4">
        <w:rPr>
          <w:sz w:val="24"/>
          <w:szCs w:val="24"/>
          <w:lang w:val="en-US"/>
        </w:rPr>
        <w:t>Stalpers</w:t>
      </w:r>
      <w:proofErr w:type="spellEnd"/>
      <w:r w:rsidRPr="00691EE4">
        <w:rPr>
          <w:sz w:val="24"/>
          <w:szCs w:val="24"/>
          <w:lang w:val="en-US"/>
        </w:rPr>
        <w:t xml:space="preserve"> J. (2009). </w:t>
      </w:r>
      <w:r w:rsidRPr="00691EE4">
        <w:rPr>
          <w:i/>
          <w:iCs/>
          <w:sz w:val="24"/>
          <w:szCs w:val="24"/>
          <w:lang w:val="en-US"/>
        </w:rPr>
        <w:t xml:space="preserve">Psychological Determinants of Subjective </w:t>
      </w:r>
      <w:proofErr w:type="gramStart"/>
      <w:r w:rsidRPr="00691EE4">
        <w:rPr>
          <w:i/>
          <w:iCs/>
          <w:sz w:val="24"/>
          <w:szCs w:val="24"/>
          <w:lang w:val="en-US"/>
        </w:rPr>
        <w:t>health</w:t>
      </w:r>
      <w:proofErr w:type="gramEnd"/>
      <w:r w:rsidRPr="00691EE4">
        <w:rPr>
          <w:i/>
          <w:iCs/>
          <w:sz w:val="24"/>
          <w:szCs w:val="24"/>
          <w:lang w:val="en-US"/>
        </w:rPr>
        <w:t>.</w:t>
      </w:r>
      <w:r w:rsidRPr="00691EE4">
        <w:rPr>
          <w:sz w:val="24"/>
          <w:szCs w:val="24"/>
          <w:lang w:val="en-US"/>
        </w:rPr>
        <w:t xml:space="preserve"> Doctoral dissertation, </w:t>
      </w:r>
      <w:proofErr w:type="spellStart"/>
      <w:r w:rsidRPr="00691EE4">
        <w:rPr>
          <w:sz w:val="24"/>
          <w:szCs w:val="24"/>
          <w:lang w:val="en-US"/>
        </w:rPr>
        <w:t>Nyenrode</w:t>
      </w:r>
      <w:proofErr w:type="spellEnd"/>
      <w:r w:rsidRPr="00691EE4">
        <w:rPr>
          <w:sz w:val="24"/>
          <w:szCs w:val="24"/>
          <w:lang w:val="en-US"/>
        </w:rPr>
        <w:t xml:space="preserve"> Business Universiteit, The Netherlands. </w:t>
      </w:r>
      <w:proofErr w:type="spellStart"/>
      <w:r w:rsidRPr="00691EE4">
        <w:rPr>
          <w:sz w:val="24"/>
          <w:szCs w:val="24"/>
          <w:lang w:val="en-US"/>
        </w:rPr>
        <w:t>Nyenrode</w:t>
      </w:r>
      <w:proofErr w:type="spellEnd"/>
      <w:r w:rsidRPr="00691EE4">
        <w:rPr>
          <w:sz w:val="24"/>
          <w:szCs w:val="24"/>
          <w:lang w:val="en-US"/>
        </w:rPr>
        <w:t xml:space="preserve"> Business Universiteit; 2009.</w:t>
      </w:r>
    </w:p>
    <w:p w14:paraId="70AB7026" w14:textId="77777777" w:rsidR="00AF4965" w:rsidRDefault="00AF4965" w:rsidP="00AF496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691EE4">
        <w:rPr>
          <w:sz w:val="24"/>
          <w:szCs w:val="24"/>
        </w:rPr>
        <w:t xml:space="preserve">Lenzen, S.A., Daniëls, R., van Bokhoven, M.A., van der Weijden, T., </w:t>
      </w:r>
      <w:proofErr w:type="spellStart"/>
      <w:r w:rsidRPr="00691EE4">
        <w:rPr>
          <w:sz w:val="24"/>
          <w:szCs w:val="24"/>
        </w:rPr>
        <w:t>Beurskens</w:t>
      </w:r>
      <w:proofErr w:type="spellEnd"/>
      <w:r w:rsidRPr="00691EE4">
        <w:rPr>
          <w:sz w:val="24"/>
          <w:szCs w:val="24"/>
        </w:rPr>
        <w:t xml:space="preserve">, A. (2018). </w:t>
      </w:r>
      <w:r w:rsidRPr="00691EE4">
        <w:rPr>
          <w:sz w:val="24"/>
          <w:szCs w:val="24"/>
          <w:lang w:val="en-US"/>
        </w:rPr>
        <w:t xml:space="preserve">Development of a conversation approach for practice nurses aimed at making shared decisions on goals and action plans with primary care </w:t>
      </w:r>
      <w:proofErr w:type="gramStart"/>
      <w:r w:rsidRPr="00691EE4">
        <w:rPr>
          <w:sz w:val="24"/>
          <w:szCs w:val="24"/>
          <w:lang w:val="en-US"/>
        </w:rPr>
        <w:t>patient</w:t>
      </w:r>
      <w:proofErr w:type="gramEnd"/>
      <w:r w:rsidRPr="00691EE4">
        <w:rPr>
          <w:sz w:val="24"/>
          <w:szCs w:val="24"/>
          <w:lang w:val="en-US"/>
        </w:rPr>
        <w:t xml:space="preserve">. </w:t>
      </w:r>
      <w:r w:rsidRPr="00691EE4">
        <w:rPr>
          <w:i/>
          <w:iCs/>
          <w:sz w:val="24"/>
          <w:szCs w:val="24"/>
          <w:lang w:val="en-US"/>
        </w:rPr>
        <w:t>BMC Health Services Research</w:t>
      </w:r>
      <w:r w:rsidRPr="00691EE4">
        <w:rPr>
          <w:sz w:val="24"/>
          <w:szCs w:val="24"/>
          <w:lang w:val="en-US"/>
        </w:rPr>
        <w:t xml:space="preserve">, 18:891 </w:t>
      </w:r>
      <w:hyperlink r:id="rId25" w:history="1">
        <w:r w:rsidRPr="00691EE4">
          <w:rPr>
            <w:rStyle w:val="Hyperlink"/>
            <w:sz w:val="24"/>
            <w:szCs w:val="24"/>
            <w:lang w:val="en-US"/>
          </w:rPr>
          <w:t>https://doi.org/10.1186/s12913-018-3734-1</w:t>
        </w:r>
      </w:hyperlink>
      <w:r w:rsidRPr="00691EE4">
        <w:rPr>
          <w:sz w:val="24"/>
          <w:szCs w:val="24"/>
          <w:lang w:val="en-US"/>
        </w:rPr>
        <w:t xml:space="preserve">  </w:t>
      </w:r>
    </w:p>
    <w:p w14:paraId="7BFA5E1B" w14:textId="77777777" w:rsidR="00AF4965" w:rsidRPr="00692D17" w:rsidRDefault="00AF4965" w:rsidP="00AF496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692D17">
        <w:rPr>
          <w:sz w:val="24"/>
          <w:szCs w:val="24"/>
        </w:rPr>
        <w:t>Gerhardt</w:t>
      </w:r>
      <w:proofErr w:type="spellEnd"/>
      <w:r w:rsidRPr="00692D17">
        <w:rPr>
          <w:sz w:val="24"/>
          <w:szCs w:val="24"/>
        </w:rPr>
        <w:t xml:space="preserve">, A., </w:t>
      </w:r>
      <w:proofErr w:type="spellStart"/>
      <w:r w:rsidRPr="00692D17">
        <w:rPr>
          <w:sz w:val="24"/>
          <w:szCs w:val="24"/>
        </w:rPr>
        <w:t>Dörfel</w:t>
      </w:r>
      <w:proofErr w:type="spellEnd"/>
      <w:r w:rsidRPr="00692D17">
        <w:rPr>
          <w:sz w:val="24"/>
          <w:szCs w:val="24"/>
        </w:rPr>
        <w:t xml:space="preserve">, S., Schulz, H., </w:t>
      </w:r>
      <w:proofErr w:type="spellStart"/>
      <w:r w:rsidRPr="00692D17">
        <w:rPr>
          <w:sz w:val="24"/>
          <w:szCs w:val="24"/>
        </w:rPr>
        <w:t>Schlag</w:t>
      </w:r>
      <w:proofErr w:type="spellEnd"/>
      <w:r w:rsidRPr="00692D17">
        <w:rPr>
          <w:sz w:val="24"/>
          <w:szCs w:val="24"/>
        </w:rPr>
        <w:t xml:space="preserve">, R., </w:t>
      </w:r>
      <w:proofErr w:type="spellStart"/>
      <w:r w:rsidRPr="00692D17">
        <w:rPr>
          <w:sz w:val="24"/>
          <w:szCs w:val="24"/>
        </w:rPr>
        <w:t>Vornholz</w:t>
      </w:r>
      <w:proofErr w:type="spellEnd"/>
      <w:r w:rsidRPr="00692D17">
        <w:rPr>
          <w:sz w:val="24"/>
          <w:szCs w:val="24"/>
        </w:rPr>
        <w:t xml:space="preserve">, L., </w:t>
      </w:r>
      <w:proofErr w:type="spellStart"/>
      <w:r w:rsidRPr="00692D17">
        <w:rPr>
          <w:sz w:val="24"/>
          <w:szCs w:val="24"/>
        </w:rPr>
        <w:t>Nejad-Asgari</w:t>
      </w:r>
      <w:proofErr w:type="spellEnd"/>
      <w:r w:rsidRPr="00692D17">
        <w:rPr>
          <w:sz w:val="24"/>
          <w:szCs w:val="24"/>
        </w:rPr>
        <w:t xml:space="preserve">, S., </w:t>
      </w:r>
      <w:proofErr w:type="spellStart"/>
      <w:r w:rsidRPr="00692D17">
        <w:rPr>
          <w:sz w:val="24"/>
          <w:szCs w:val="24"/>
        </w:rPr>
        <w:t>Welslau</w:t>
      </w:r>
      <w:proofErr w:type="spellEnd"/>
      <w:r w:rsidRPr="00692D17">
        <w:rPr>
          <w:sz w:val="24"/>
          <w:szCs w:val="24"/>
        </w:rPr>
        <w:t xml:space="preserve">, M. (2024). </w:t>
      </w:r>
      <w:r w:rsidRPr="00692D17">
        <w:rPr>
          <w:sz w:val="24"/>
          <w:szCs w:val="24"/>
          <w:lang w:val="en-US"/>
        </w:rPr>
        <w:t xml:space="preserve">Outcomes with ibrutinib in patients with chronic lymphocytic </w:t>
      </w:r>
      <w:proofErr w:type="spellStart"/>
      <w:r w:rsidRPr="00692D17">
        <w:rPr>
          <w:sz w:val="24"/>
          <w:szCs w:val="24"/>
          <w:lang w:val="en-US"/>
        </w:rPr>
        <w:t>leukaemia</w:t>
      </w:r>
      <w:proofErr w:type="spellEnd"/>
      <w:r w:rsidRPr="00692D17">
        <w:rPr>
          <w:sz w:val="24"/>
          <w:szCs w:val="24"/>
          <w:lang w:val="en-US"/>
        </w:rPr>
        <w:t xml:space="preserve">: Results from the German </w:t>
      </w:r>
      <w:proofErr w:type="spellStart"/>
      <w:r w:rsidRPr="00692D17">
        <w:rPr>
          <w:sz w:val="24"/>
          <w:szCs w:val="24"/>
          <w:lang w:val="en-US"/>
        </w:rPr>
        <w:t>multicentre</w:t>
      </w:r>
      <w:proofErr w:type="spellEnd"/>
      <w:r w:rsidRPr="00692D17">
        <w:rPr>
          <w:sz w:val="24"/>
          <w:szCs w:val="24"/>
          <w:lang w:val="en-US"/>
        </w:rPr>
        <w:t xml:space="preserve"> REALITY study</w:t>
      </w:r>
      <w:r>
        <w:rPr>
          <w:sz w:val="24"/>
          <w:szCs w:val="24"/>
          <w:lang w:val="en-US"/>
        </w:rPr>
        <w:t xml:space="preserve">. </w:t>
      </w:r>
      <w:r w:rsidRPr="005A6FDE">
        <w:rPr>
          <w:i/>
          <w:iCs/>
          <w:sz w:val="24"/>
          <w:szCs w:val="24"/>
          <w:lang w:val="en-US"/>
        </w:rPr>
        <w:t xml:space="preserve">European Journal of </w:t>
      </w:r>
      <w:proofErr w:type="spellStart"/>
      <w:r w:rsidRPr="005A6FDE">
        <w:rPr>
          <w:i/>
          <w:iCs/>
          <w:sz w:val="24"/>
          <w:szCs w:val="24"/>
          <w:lang w:val="en-US"/>
        </w:rPr>
        <w:t>Haematology</w:t>
      </w:r>
      <w:proofErr w:type="spellEnd"/>
      <w:r>
        <w:rPr>
          <w:sz w:val="24"/>
          <w:szCs w:val="24"/>
          <w:lang w:val="en-US"/>
        </w:rPr>
        <w:t xml:space="preserve">, </w:t>
      </w:r>
      <w:r w:rsidRPr="00692D17">
        <w:rPr>
          <w:sz w:val="24"/>
          <w:szCs w:val="24"/>
          <w:lang w:val="en-US"/>
        </w:rPr>
        <w:t>Feb</w:t>
      </w:r>
      <w:r>
        <w:rPr>
          <w:sz w:val="24"/>
          <w:szCs w:val="24"/>
          <w:lang w:val="en-US"/>
        </w:rPr>
        <w:t>. 11</w:t>
      </w:r>
      <w:r w:rsidRPr="00692D17">
        <w:rPr>
          <w:sz w:val="24"/>
          <w:szCs w:val="24"/>
          <w:lang w:val="en-US"/>
        </w:rPr>
        <w:t xml:space="preserve"> </w:t>
      </w:r>
      <w:hyperlink r:id="rId26" w:history="1">
        <w:r w:rsidRPr="009D30AD">
          <w:rPr>
            <w:rStyle w:val="Hyperlink"/>
            <w:sz w:val="24"/>
            <w:szCs w:val="24"/>
            <w:lang w:val="en-US"/>
          </w:rPr>
          <w:t>https://doi.org/10.1111/ejh.14186</w:t>
        </w:r>
      </w:hyperlink>
      <w:r>
        <w:rPr>
          <w:sz w:val="24"/>
          <w:szCs w:val="24"/>
          <w:lang w:val="en-US"/>
        </w:rPr>
        <w:t xml:space="preserve"> </w:t>
      </w:r>
    </w:p>
    <w:p w14:paraId="4EF93F33" w14:textId="77777777" w:rsidR="00AF4965" w:rsidRPr="007F3980" w:rsidRDefault="00AF4965" w:rsidP="00AF4965">
      <w:pPr>
        <w:pStyle w:val="ListParagraph"/>
        <w:numPr>
          <w:ilvl w:val="0"/>
          <w:numId w:val="3"/>
        </w:numPr>
        <w:rPr>
          <w:rStyle w:val="Hyperlink"/>
          <w:color w:val="auto"/>
          <w:sz w:val="24"/>
          <w:szCs w:val="24"/>
          <w:u w:val="none"/>
          <w:lang w:val="en-US"/>
        </w:rPr>
      </w:pPr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 xml:space="preserve">Teugels, A., van den </w:t>
      </w:r>
      <w:proofErr w:type="spellStart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>Eijnden</w:t>
      </w:r>
      <w:proofErr w:type="spellEnd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 xml:space="preserve">, I., </w:t>
      </w:r>
      <w:proofErr w:type="spellStart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>Keersmaekers</w:t>
      </w:r>
      <w:proofErr w:type="spellEnd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 xml:space="preserve">, B., </w:t>
      </w:r>
      <w:proofErr w:type="spellStart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>Verstockt</w:t>
      </w:r>
      <w:proofErr w:type="spellEnd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 xml:space="preserve">, B., </w:t>
      </w:r>
      <w:proofErr w:type="spellStart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>Sabino</w:t>
      </w:r>
      <w:proofErr w:type="spellEnd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 xml:space="preserve">, J., </w:t>
      </w:r>
      <w:proofErr w:type="spellStart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>Vermeire</w:t>
      </w:r>
      <w:proofErr w:type="spellEnd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>Guadagnoli</w:t>
      </w:r>
      <w:proofErr w:type="spellEnd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 xml:space="preserve">, L., Van Diest, I., </w:t>
      </w:r>
      <w:proofErr w:type="spellStart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>Ferrante</w:t>
      </w:r>
      <w:proofErr w:type="spellEnd"/>
      <w:r w:rsidRPr="00312E28">
        <w:rPr>
          <w:rFonts w:asciiTheme="minorHAnsi" w:hAnsiTheme="minorHAnsi" w:cstheme="minorBidi"/>
          <w:kern w:val="2"/>
          <w:sz w:val="24"/>
          <w:szCs w:val="24"/>
          <w14:ligatures w14:val="standardContextual"/>
        </w:rPr>
        <w:t xml:space="preserve">, M. (2024). </w:t>
      </w:r>
      <w:r w:rsidRPr="00312E28">
        <w:rPr>
          <w:rFonts w:asciiTheme="minorHAnsi" w:hAnsiTheme="minorHAnsi" w:cstheme="minorBidi"/>
          <w:kern w:val="2"/>
          <w:sz w:val="24"/>
          <w:szCs w:val="24"/>
          <w:lang w:val="en-US"/>
          <w14:ligatures w14:val="standardContextual"/>
        </w:rPr>
        <w:t>Disease Acceptance, but not Perceived Control, is Uniquely Associated with Inflammatory Bowel Disease-related Disability</w:t>
      </w:r>
      <w:r>
        <w:rPr>
          <w:rFonts w:ascii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. </w:t>
      </w:r>
      <w:r w:rsidRPr="00312E28">
        <w:rPr>
          <w:rFonts w:asciiTheme="minorHAnsi" w:hAnsiTheme="minorHAnsi" w:cstheme="minorBidi"/>
          <w:i/>
          <w:iCs/>
          <w:kern w:val="2"/>
          <w:sz w:val="24"/>
          <w:szCs w:val="24"/>
          <w:lang w:val="en-US"/>
          <w14:ligatures w14:val="standardContextual"/>
        </w:rPr>
        <w:t>Journal of Crohn's and Colitis</w:t>
      </w:r>
      <w:r w:rsidRPr="00312E28">
        <w:rPr>
          <w:rFonts w:asciiTheme="minorHAnsi" w:hAnsiTheme="minorHAnsi" w:cstheme="minorBidi"/>
          <w:kern w:val="2"/>
          <w:sz w:val="24"/>
          <w:szCs w:val="24"/>
          <w:lang w:val="en-US"/>
          <w14:ligatures w14:val="standardContextual"/>
        </w:rPr>
        <w:t>, 2024, jjae025</w:t>
      </w:r>
      <w:r>
        <w:rPr>
          <w:rFonts w:asciiTheme="minorHAnsi" w:hAnsiTheme="minorHAnsi" w:cstheme="minorBidi"/>
          <w:kern w:val="2"/>
          <w:sz w:val="24"/>
          <w:szCs w:val="24"/>
          <w:lang w:val="en-US"/>
          <w14:ligatures w14:val="standardContextual"/>
        </w:rPr>
        <w:t xml:space="preserve"> </w:t>
      </w:r>
      <w:hyperlink r:id="rId27" w:history="1">
        <w:r w:rsidRPr="00787FEB">
          <w:rPr>
            <w:rStyle w:val="Hyperlink"/>
            <w:sz w:val="24"/>
            <w:szCs w:val="24"/>
            <w:lang w:val="en-US"/>
          </w:rPr>
          <w:t>https://doi.org/10.1093/ecco-jcc/jjae025</w:t>
        </w:r>
      </w:hyperlink>
      <w:r>
        <w:rPr>
          <w:rStyle w:val="Hyperlink"/>
          <w:sz w:val="24"/>
          <w:szCs w:val="24"/>
          <w:lang w:val="en-US"/>
        </w:rPr>
        <w:t xml:space="preserve"> </w:t>
      </w:r>
    </w:p>
    <w:p w14:paraId="4AFA5813" w14:textId="77777777" w:rsidR="00AF4965" w:rsidRDefault="00AF4965" w:rsidP="00AF4965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Fouw</w:t>
      </w:r>
      <w:proofErr w:type="spellEnd"/>
      <w:r>
        <w:rPr>
          <w:sz w:val="24"/>
          <w:szCs w:val="24"/>
        </w:rPr>
        <w:t xml:space="preserve">-Claassen, S. (2024). </w:t>
      </w:r>
      <w:r w:rsidRPr="004F05B6">
        <w:rPr>
          <w:sz w:val="24"/>
          <w:szCs w:val="24"/>
        </w:rPr>
        <w:t>Zorginfarct</w:t>
      </w:r>
      <w:r>
        <w:rPr>
          <w:sz w:val="24"/>
          <w:szCs w:val="24"/>
        </w:rPr>
        <w:t>?</w:t>
      </w:r>
      <w:r w:rsidRPr="004F05B6">
        <w:rPr>
          <w:sz w:val="24"/>
          <w:szCs w:val="24"/>
        </w:rPr>
        <w:t xml:space="preserve"> S</w:t>
      </w:r>
      <w:r>
        <w:rPr>
          <w:sz w:val="24"/>
          <w:szCs w:val="24"/>
        </w:rPr>
        <w:t>a</w:t>
      </w:r>
      <w:r w:rsidRPr="004F05B6">
        <w:rPr>
          <w:sz w:val="24"/>
          <w:szCs w:val="24"/>
        </w:rPr>
        <w:t xml:space="preserve">men Sterk! </w:t>
      </w:r>
      <w:r>
        <w:rPr>
          <w:sz w:val="24"/>
          <w:szCs w:val="24"/>
        </w:rPr>
        <w:t>K</w:t>
      </w:r>
      <w:r w:rsidRPr="004F05B6">
        <w:rPr>
          <w:sz w:val="24"/>
          <w:szCs w:val="24"/>
        </w:rPr>
        <w:t>an het duurzaam verplaatsen van zorg de druk op de dagbehandeling verlichten?</w:t>
      </w:r>
      <w:r>
        <w:rPr>
          <w:sz w:val="24"/>
          <w:szCs w:val="24"/>
        </w:rPr>
        <w:t xml:space="preserve"> </w:t>
      </w:r>
      <w:proofErr w:type="spellStart"/>
      <w:r w:rsidRPr="00943349">
        <w:rPr>
          <w:i/>
          <w:iCs/>
          <w:sz w:val="24"/>
          <w:szCs w:val="24"/>
        </w:rPr>
        <w:t>Oncologica</w:t>
      </w:r>
      <w:proofErr w:type="spellEnd"/>
      <w:r>
        <w:rPr>
          <w:sz w:val="24"/>
          <w:szCs w:val="24"/>
        </w:rPr>
        <w:t>, jaargang 41, no 3, p 40-43, 50.</w:t>
      </w:r>
    </w:p>
    <w:p w14:paraId="0AE69E14" w14:textId="77777777" w:rsidR="004354E3" w:rsidRDefault="004354E3" w:rsidP="004354E3">
      <w:pPr>
        <w:pStyle w:val="ListParagraph"/>
        <w:rPr>
          <w:sz w:val="24"/>
          <w:szCs w:val="24"/>
        </w:rPr>
      </w:pPr>
    </w:p>
    <w:p w14:paraId="68FECD37" w14:textId="77777777" w:rsidR="004354E3" w:rsidRPr="002E0509" w:rsidRDefault="004354E3" w:rsidP="004354E3">
      <w:pPr>
        <w:rPr>
          <w:b/>
          <w:bCs/>
          <w:color w:val="000000" w:themeColor="text1"/>
          <w:sz w:val="24"/>
          <w:szCs w:val="24"/>
          <w:lang w:val="en-US"/>
        </w:rPr>
      </w:pPr>
      <w:r w:rsidRPr="002E0509">
        <w:rPr>
          <w:b/>
          <w:bCs/>
          <w:color w:val="000000" w:themeColor="text1"/>
          <w:sz w:val="24"/>
          <w:szCs w:val="24"/>
          <w:lang w:val="en-US"/>
        </w:rPr>
        <w:t>Other topics</w:t>
      </w:r>
    </w:p>
    <w:p w14:paraId="1213AA99" w14:textId="77777777" w:rsidR="004354E3" w:rsidRPr="00D9131F" w:rsidRDefault="004354E3" w:rsidP="004354E3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9131F">
        <w:rPr>
          <w:rFonts w:asciiTheme="minorHAnsi" w:hAnsiTheme="minorHAnsi" w:cstheme="minorHAnsi"/>
          <w:sz w:val="24"/>
          <w:szCs w:val="24"/>
        </w:rPr>
        <w:t xml:space="preserve">Van Elst, T., van Basten, J.P., van den Berg, P., van den Bergh, R., Bloem, S. van Dodewaard-de Jong, J., Hendriks, M., Klaver, S.,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Lalmahomed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Z.,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Luijendijk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D., van de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Luijtgaarden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A., Roelofs, L., Vis, A., Vreugdenhil, G., Vrijhof, E.,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Wijsman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B., Bloemendal, H., Mulders, P., </w:t>
      </w:r>
      <w:proofErr w:type="spellStart"/>
      <w:r w:rsidRPr="00D9131F">
        <w:rPr>
          <w:rFonts w:asciiTheme="minorHAnsi" w:hAnsiTheme="minorHAnsi" w:cstheme="minorHAnsi"/>
          <w:sz w:val="24"/>
          <w:szCs w:val="24"/>
        </w:rPr>
        <w:t>Mehra</w:t>
      </w:r>
      <w:proofErr w:type="spellEnd"/>
      <w:r w:rsidRPr="00D9131F">
        <w:rPr>
          <w:rFonts w:asciiTheme="minorHAnsi" w:hAnsiTheme="minorHAnsi" w:cstheme="minorHAnsi"/>
          <w:sz w:val="24"/>
          <w:szCs w:val="24"/>
        </w:rPr>
        <w:t xml:space="preserve">, N. (2023).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TripleAiM1: a nationwide registry of de novo metastatic hormone-sensitive prostate cancer with prospective quality-of-life assessment. </w:t>
      </w:r>
      <w:r w:rsidRPr="00D9131F">
        <w:rPr>
          <w:rFonts w:asciiTheme="minorHAnsi" w:hAnsiTheme="minorHAnsi" w:cstheme="minorHAnsi"/>
          <w:i/>
          <w:iCs/>
          <w:sz w:val="24"/>
          <w:szCs w:val="24"/>
          <w:lang w:val="en-US"/>
        </w:rPr>
        <w:t>BMJ Open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>, 13 (8), p 1-7.</w:t>
      </w:r>
      <w:r w:rsidRPr="00D9131F">
        <w:rPr>
          <w:rFonts w:asciiTheme="minorHAnsi" w:hAnsiTheme="minorHAnsi" w:cstheme="minorHAnsi"/>
          <w:color w:val="0070C0"/>
          <w:sz w:val="24"/>
          <w:szCs w:val="24"/>
          <w:lang w:val="en-US"/>
        </w:rPr>
        <w:t xml:space="preserve"> </w:t>
      </w:r>
      <w:hyperlink r:id="rId28" w:history="1">
        <w:r w:rsidRPr="00D9131F">
          <w:rPr>
            <w:rStyle w:val="Hyperlink"/>
            <w:rFonts w:asciiTheme="minorHAnsi" w:hAnsiTheme="minorHAnsi" w:cstheme="minorHAnsi"/>
            <w:color w:val="00B0F0"/>
            <w:sz w:val="24"/>
            <w:szCs w:val="24"/>
            <w:lang w:val="en-US"/>
          </w:rPr>
          <w:t>https://doi.org/10.1136/bmjopen-2023-072572</w:t>
        </w:r>
      </w:hyperlink>
      <w:r w:rsidRPr="00D9131F">
        <w:rPr>
          <w:rFonts w:asciiTheme="minorHAnsi" w:hAnsiTheme="minorHAnsi" w:cstheme="minorHAnsi"/>
          <w:color w:val="00B0F0"/>
          <w:sz w:val="24"/>
          <w:szCs w:val="24"/>
          <w:lang w:val="en-US"/>
        </w:rPr>
        <w:t xml:space="preserve">  </w:t>
      </w:r>
    </w:p>
    <w:p w14:paraId="17846D7A" w14:textId="77777777" w:rsidR="004354E3" w:rsidRDefault="004354E3" w:rsidP="004354E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6B5B1B">
        <w:rPr>
          <w:rFonts w:asciiTheme="minorHAnsi" w:hAnsiTheme="minorHAnsi" w:cstheme="minorHAnsi"/>
          <w:sz w:val="24"/>
          <w:szCs w:val="24"/>
        </w:rPr>
        <w:t xml:space="preserve">Dona, D. J.S., Peters, M.E.W.J, Senden, T.F., Kaal, S.E.J, Bloem, S., Bartstra, H., Jacobs, M., Schaafsma, F., Jeurissen, P. (2024). 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Including ‘Work as a Treatment Goal’ in the Care for Patients with Chronic Diseases. </w:t>
      </w:r>
      <w:r w:rsidRPr="00D9131F">
        <w:rPr>
          <w:rFonts w:asciiTheme="minorHAnsi" w:hAnsiTheme="minorHAnsi" w:cstheme="minorHAnsi"/>
          <w:i/>
          <w:iCs/>
          <w:sz w:val="24"/>
          <w:szCs w:val="24"/>
          <w:lang w:val="en-US"/>
        </w:rPr>
        <w:t>Journal of Occupational Rehabilitation</w:t>
      </w:r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hyperlink r:id="rId29" w:history="1">
        <w:r w:rsidRPr="00D9131F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https://doi.org/10.1007/s10926-024-10215-w</w:t>
        </w:r>
      </w:hyperlink>
      <w:r w:rsidRPr="00D9131F">
        <w:rPr>
          <w:rFonts w:asciiTheme="minorHAnsi" w:hAnsiTheme="minorHAnsi" w:cstheme="minorHAnsi"/>
          <w:sz w:val="24"/>
          <w:szCs w:val="24"/>
          <w:lang w:val="en-US"/>
        </w:rPr>
        <w:t xml:space="preserve"> .</w:t>
      </w:r>
    </w:p>
    <w:p w14:paraId="4E689625" w14:textId="77777777" w:rsidR="004354E3" w:rsidRPr="005A2054" w:rsidRDefault="004354E3" w:rsidP="004354E3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2" w:name="_Hlk195599934"/>
      <w:r w:rsidRPr="00D9131F">
        <w:rPr>
          <w:color w:val="000000" w:themeColor="text1"/>
          <w:sz w:val="24"/>
          <w:szCs w:val="24"/>
        </w:rPr>
        <w:t xml:space="preserve">Elst van, T., </w:t>
      </w:r>
      <w:proofErr w:type="spellStart"/>
      <w:r w:rsidRPr="00D9131F">
        <w:rPr>
          <w:color w:val="000000" w:themeColor="text1"/>
          <w:sz w:val="24"/>
          <w:szCs w:val="24"/>
        </w:rPr>
        <w:t>Mehra</w:t>
      </w:r>
      <w:proofErr w:type="spellEnd"/>
      <w:r w:rsidRPr="00D9131F">
        <w:rPr>
          <w:color w:val="000000" w:themeColor="text1"/>
          <w:sz w:val="24"/>
          <w:szCs w:val="24"/>
        </w:rPr>
        <w:t xml:space="preserve">, N., Bloem, S., Vis, A.N., </w:t>
      </w:r>
      <w:proofErr w:type="spellStart"/>
      <w:r w:rsidRPr="00D9131F">
        <w:rPr>
          <w:color w:val="000000" w:themeColor="text1"/>
          <w:sz w:val="24"/>
          <w:szCs w:val="24"/>
        </w:rPr>
        <w:t>Wijsman</w:t>
      </w:r>
      <w:proofErr w:type="spellEnd"/>
      <w:r w:rsidRPr="00D9131F">
        <w:rPr>
          <w:color w:val="000000" w:themeColor="text1"/>
          <w:sz w:val="24"/>
          <w:szCs w:val="24"/>
        </w:rPr>
        <w:t xml:space="preserve">, B.P., </w:t>
      </w:r>
      <w:proofErr w:type="spellStart"/>
      <w:r w:rsidRPr="00D9131F">
        <w:rPr>
          <w:color w:val="000000" w:themeColor="text1"/>
          <w:sz w:val="24"/>
          <w:szCs w:val="24"/>
        </w:rPr>
        <w:t>Luijendijk</w:t>
      </w:r>
      <w:proofErr w:type="spellEnd"/>
      <w:r w:rsidRPr="00D9131F">
        <w:rPr>
          <w:color w:val="000000" w:themeColor="text1"/>
          <w:sz w:val="24"/>
          <w:szCs w:val="24"/>
        </w:rPr>
        <w:t xml:space="preserve">, D., van Dodewaard-de Jong, J.M., van den Berg, P.L., </w:t>
      </w:r>
      <w:proofErr w:type="spellStart"/>
      <w:r w:rsidRPr="00D9131F">
        <w:rPr>
          <w:color w:val="000000" w:themeColor="text1"/>
          <w:sz w:val="24"/>
          <w:szCs w:val="24"/>
        </w:rPr>
        <w:t>Lavalaye</w:t>
      </w:r>
      <w:proofErr w:type="spellEnd"/>
      <w:r w:rsidRPr="00D9131F">
        <w:rPr>
          <w:color w:val="000000" w:themeColor="text1"/>
          <w:sz w:val="24"/>
          <w:szCs w:val="24"/>
        </w:rPr>
        <w:t xml:space="preserve">, J., </w:t>
      </w:r>
      <w:proofErr w:type="spellStart"/>
      <w:r w:rsidRPr="00D9131F">
        <w:rPr>
          <w:color w:val="000000" w:themeColor="text1"/>
          <w:sz w:val="24"/>
          <w:szCs w:val="24"/>
        </w:rPr>
        <w:t>Aluwini</w:t>
      </w:r>
      <w:proofErr w:type="spellEnd"/>
      <w:r w:rsidRPr="00D9131F">
        <w:rPr>
          <w:color w:val="000000" w:themeColor="text1"/>
          <w:sz w:val="24"/>
          <w:szCs w:val="24"/>
        </w:rPr>
        <w:t xml:space="preserve">, S., Mulders, P.F.A., Bloemendal, H.J., </w:t>
      </w:r>
      <w:proofErr w:type="spellStart"/>
      <w:r w:rsidRPr="00D9131F">
        <w:rPr>
          <w:color w:val="000000" w:themeColor="text1"/>
          <w:sz w:val="24"/>
          <w:szCs w:val="24"/>
        </w:rPr>
        <w:t>and</w:t>
      </w:r>
      <w:proofErr w:type="spellEnd"/>
      <w:r w:rsidRPr="00D9131F">
        <w:rPr>
          <w:color w:val="000000" w:themeColor="text1"/>
          <w:sz w:val="24"/>
          <w:szCs w:val="24"/>
        </w:rPr>
        <w:t xml:space="preserve"> Basten van, J.P.A. (202</w:t>
      </w:r>
      <w:r>
        <w:rPr>
          <w:color w:val="000000" w:themeColor="text1"/>
          <w:sz w:val="24"/>
          <w:szCs w:val="24"/>
        </w:rPr>
        <w:t>5</w:t>
      </w:r>
      <w:r w:rsidRPr="00D9131F">
        <w:rPr>
          <w:color w:val="000000" w:themeColor="text1"/>
          <w:sz w:val="24"/>
          <w:szCs w:val="24"/>
        </w:rPr>
        <w:t xml:space="preserve">). </w:t>
      </w:r>
      <w:r w:rsidRPr="005A2054">
        <w:rPr>
          <w:rFonts w:cstheme="minorHAnsi"/>
          <w:sz w:val="24"/>
          <w:szCs w:val="24"/>
          <w:lang w:val="en-US"/>
        </w:rPr>
        <w:t xml:space="preserve">The Conundrum of Treating de novo metastatic Hormone-Sensitive Prostate Cancer. </w:t>
      </w:r>
      <w:r w:rsidRPr="005A2054">
        <w:rPr>
          <w:rFonts w:cstheme="minorHAnsi"/>
          <w:i/>
          <w:iCs/>
          <w:sz w:val="24"/>
          <w:szCs w:val="24"/>
          <w:lang w:val="en-US"/>
        </w:rPr>
        <w:t>Scientific Reports</w:t>
      </w:r>
      <w:r w:rsidRPr="005A2054">
        <w:rPr>
          <w:rFonts w:cstheme="minorHAnsi"/>
          <w:sz w:val="24"/>
          <w:szCs w:val="24"/>
          <w:lang w:val="en-US"/>
        </w:rPr>
        <w:t xml:space="preserve"> 15, 12500 (2025). </w:t>
      </w:r>
      <w:hyperlink r:id="rId30" w:history="1">
        <w:r w:rsidRPr="00763F11">
          <w:rPr>
            <w:rStyle w:val="Hyperlink"/>
            <w:rFonts w:cstheme="minorHAnsi"/>
            <w:sz w:val="24"/>
            <w:szCs w:val="24"/>
            <w:lang w:val="en-US"/>
          </w:rPr>
          <w:t>https://doi.org/10.1038/s41598-025-96065-9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</w:p>
    <w:bookmarkEnd w:id="12"/>
    <w:p w14:paraId="0111B4DC" w14:textId="77777777" w:rsidR="00AF4965" w:rsidRPr="00AF4965" w:rsidRDefault="00AF4965" w:rsidP="00AF4965">
      <w:pPr>
        <w:rPr>
          <w:sz w:val="24"/>
          <w:szCs w:val="24"/>
        </w:rPr>
      </w:pPr>
    </w:p>
    <w:p w14:paraId="532BD638" w14:textId="2A23EE0C" w:rsidR="00D9131F" w:rsidRPr="004354E3" w:rsidRDefault="00D9131F" w:rsidP="00ED6452">
      <w:pPr>
        <w:rPr>
          <w:b/>
          <w:bCs/>
          <w:sz w:val="24"/>
          <w:szCs w:val="24"/>
          <w:lang w:val="en-US"/>
        </w:rPr>
      </w:pPr>
      <w:r w:rsidRPr="004354E3">
        <w:rPr>
          <w:b/>
          <w:bCs/>
          <w:sz w:val="24"/>
          <w:szCs w:val="24"/>
          <w:lang w:val="en-US"/>
        </w:rPr>
        <w:t>In submission</w:t>
      </w:r>
      <w:r w:rsidR="002E0509" w:rsidRPr="004354E3">
        <w:rPr>
          <w:b/>
          <w:bCs/>
          <w:sz w:val="24"/>
          <w:szCs w:val="24"/>
          <w:lang w:val="en-US"/>
        </w:rPr>
        <w:t xml:space="preserve"> </w:t>
      </w:r>
      <w:r w:rsidRPr="004354E3">
        <w:rPr>
          <w:b/>
          <w:bCs/>
          <w:sz w:val="24"/>
          <w:szCs w:val="24"/>
          <w:lang w:val="en-US"/>
        </w:rPr>
        <w:t xml:space="preserve">– </w:t>
      </w:r>
      <w:r w:rsidR="004354E3" w:rsidRPr="004354E3">
        <w:rPr>
          <w:b/>
          <w:bCs/>
          <w:sz w:val="24"/>
          <w:szCs w:val="24"/>
          <w:lang w:val="en-US"/>
        </w:rPr>
        <w:t>Subjective Health Experiences (SHE)</w:t>
      </w:r>
      <w:r w:rsidR="004354E3">
        <w:rPr>
          <w:b/>
          <w:bCs/>
          <w:sz w:val="24"/>
          <w:szCs w:val="24"/>
          <w:lang w:val="en-US"/>
        </w:rPr>
        <w:t xml:space="preserve"> – 2024/ 2025</w:t>
      </w:r>
    </w:p>
    <w:p w14:paraId="27AEA474" w14:textId="31B1F8C1" w:rsidR="00D9131F" w:rsidRPr="00D9131F" w:rsidRDefault="002467DA" w:rsidP="004354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9131F">
        <w:rPr>
          <w:color w:val="000000" w:themeColor="text1"/>
          <w:sz w:val="24"/>
          <w:szCs w:val="24"/>
        </w:rPr>
        <w:lastRenderedPageBreak/>
        <w:t xml:space="preserve">Broekharst, D.S.E., Bloem, S., Blomme, R.J., Groenland, E.A.G., </w:t>
      </w:r>
      <w:proofErr w:type="spellStart"/>
      <w:r w:rsidRPr="00D9131F">
        <w:rPr>
          <w:color w:val="000000" w:themeColor="text1"/>
          <w:sz w:val="24"/>
          <w:szCs w:val="24"/>
        </w:rPr>
        <w:t>Jeurissen</w:t>
      </w:r>
      <w:proofErr w:type="spellEnd"/>
      <w:r w:rsidRPr="00D9131F">
        <w:rPr>
          <w:color w:val="000000" w:themeColor="text1"/>
          <w:sz w:val="24"/>
          <w:szCs w:val="24"/>
        </w:rPr>
        <w:t xml:space="preserve">, P.P.T., van Agthoven, M. (2024). </w:t>
      </w:r>
      <w:r w:rsidRPr="00D9131F">
        <w:rPr>
          <w:color w:val="000000" w:themeColor="text1"/>
          <w:sz w:val="24"/>
          <w:szCs w:val="24"/>
          <w:lang w:val="en-US"/>
        </w:rPr>
        <w:t xml:space="preserve">Deploying experienced utility in health economic evaluation: a quantitative study. </w:t>
      </w:r>
      <w:r w:rsidRPr="00D9131F">
        <w:rPr>
          <w:rFonts w:eastAsia="Times New Roman"/>
          <w:color w:val="000000"/>
        </w:rPr>
        <w:t>Health Care Sciences</w:t>
      </w:r>
      <w:r w:rsidRPr="00D9131F">
        <w:rPr>
          <w:color w:val="000000" w:themeColor="text1"/>
          <w:sz w:val="24"/>
          <w:szCs w:val="24"/>
          <w:lang w:val="en-US"/>
        </w:rPr>
        <w:t xml:space="preserve"> (submitted)</w:t>
      </w:r>
    </w:p>
    <w:p w14:paraId="1D8EBB78" w14:textId="77777777" w:rsidR="00D9131F" w:rsidRPr="00D9131F" w:rsidRDefault="00D438FA" w:rsidP="004354E3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3" w:name="_Hlk185421666"/>
      <w:r w:rsidRPr="00D9131F">
        <w:rPr>
          <w:color w:val="000000" w:themeColor="text1"/>
          <w:sz w:val="24"/>
          <w:szCs w:val="24"/>
        </w:rPr>
        <w:t xml:space="preserve">Folkertsma, T.S., Bos, R., </w:t>
      </w:r>
      <w:proofErr w:type="spellStart"/>
      <w:r w:rsidRPr="00D9131F">
        <w:rPr>
          <w:color w:val="000000" w:themeColor="text1"/>
          <w:sz w:val="24"/>
          <w:szCs w:val="24"/>
        </w:rPr>
        <w:t>Vodegel</w:t>
      </w:r>
      <w:proofErr w:type="spellEnd"/>
      <w:r w:rsidRPr="00D9131F">
        <w:rPr>
          <w:color w:val="000000" w:themeColor="text1"/>
          <w:sz w:val="24"/>
          <w:szCs w:val="24"/>
        </w:rPr>
        <w:t xml:space="preserve">, R.M., Liefveld, A.R., Bloem, S., Tack, G.J. (2024). </w:t>
      </w:r>
      <w:r w:rsidRPr="00D9131F">
        <w:rPr>
          <w:color w:val="000000" w:themeColor="text1"/>
          <w:sz w:val="24"/>
          <w:szCs w:val="24"/>
          <w:lang w:val="en-US"/>
        </w:rPr>
        <w:t>Personalizing supportive healthcare for patients with immunological disorders, A qualitative study in clinical practice. PLOS One (submitted).</w:t>
      </w:r>
      <w:bookmarkEnd w:id="13"/>
    </w:p>
    <w:p w14:paraId="54D326C9" w14:textId="77777777" w:rsidR="00D9131F" w:rsidRPr="00D9131F" w:rsidRDefault="00EB7FAF" w:rsidP="004354E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9131F">
        <w:rPr>
          <w:color w:val="000000" w:themeColor="text1"/>
          <w:sz w:val="24"/>
          <w:szCs w:val="24"/>
        </w:rPr>
        <w:t xml:space="preserve">Hendrickx, A.A., Dickinson-Blok, J.L., </w:t>
      </w:r>
      <w:proofErr w:type="spellStart"/>
      <w:r w:rsidRPr="00D9131F">
        <w:rPr>
          <w:color w:val="000000" w:themeColor="text1"/>
          <w:sz w:val="24"/>
          <w:szCs w:val="24"/>
        </w:rPr>
        <w:t>Krijnen</w:t>
      </w:r>
      <w:proofErr w:type="spellEnd"/>
      <w:r w:rsidRPr="00D9131F">
        <w:rPr>
          <w:color w:val="000000" w:themeColor="text1"/>
          <w:sz w:val="24"/>
          <w:szCs w:val="24"/>
        </w:rPr>
        <w:t>, W.P., Damstra, R.J., van der Schans, C.P., Bloem, S. (2024).</w:t>
      </w:r>
      <w:r w:rsidRPr="00D9131F">
        <w:rPr>
          <w:color w:val="000000" w:themeColor="text1"/>
        </w:rPr>
        <w:t xml:space="preserve"> </w:t>
      </w:r>
      <w:r w:rsidRPr="00D9131F">
        <w:rPr>
          <w:color w:val="000000" w:themeColor="text1"/>
          <w:sz w:val="24"/>
          <w:szCs w:val="24"/>
          <w:lang w:val="en-US"/>
        </w:rPr>
        <w:t>The introduction of the Subjective Health Experience approach alongside the Lymph ICF in a tertiary referral center for lymphedema: A retrospective cohort study</w:t>
      </w:r>
      <w:r w:rsidR="002467DA" w:rsidRPr="00D9131F">
        <w:rPr>
          <w:color w:val="000000" w:themeColor="text1"/>
          <w:sz w:val="24"/>
          <w:szCs w:val="24"/>
          <w:lang w:val="en-US"/>
        </w:rPr>
        <w:t xml:space="preserve"> (submitted)</w:t>
      </w:r>
      <w:r w:rsidRPr="00D9131F">
        <w:rPr>
          <w:color w:val="000000" w:themeColor="text1"/>
          <w:sz w:val="24"/>
          <w:szCs w:val="24"/>
          <w:lang w:val="en-US"/>
        </w:rPr>
        <w:t>.</w:t>
      </w:r>
    </w:p>
    <w:p w14:paraId="0DC4ED1E" w14:textId="3FBC3F3D" w:rsidR="00D9131F" w:rsidRPr="00D9131F" w:rsidRDefault="00D9131F" w:rsidP="004354E3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4" w:name="_Hlk190676199"/>
      <w:proofErr w:type="spellStart"/>
      <w:r w:rsidRPr="002E0509">
        <w:rPr>
          <w:color w:val="000000" w:themeColor="text1"/>
          <w:sz w:val="24"/>
          <w:szCs w:val="24"/>
          <w:lang w:val="en-US"/>
        </w:rPr>
        <w:t>Broekharst</w:t>
      </w:r>
      <w:proofErr w:type="spellEnd"/>
      <w:r w:rsidRPr="002E0509">
        <w:rPr>
          <w:color w:val="000000" w:themeColor="text1"/>
          <w:sz w:val="24"/>
          <w:szCs w:val="24"/>
          <w:lang w:val="en-US"/>
        </w:rPr>
        <w:t xml:space="preserve">, D.S.E., </w:t>
      </w:r>
      <w:r w:rsidR="00BB073A" w:rsidRPr="002E0509">
        <w:rPr>
          <w:color w:val="000000" w:themeColor="text1"/>
          <w:sz w:val="24"/>
          <w:szCs w:val="24"/>
          <w:lang w:val="en-US"/>
        </w:rPr>
        <w:t xml:space="preserve">Bloem, S., </w:t>
      </w:r>
      <w:proofErr w:type="spellStart"/>
      <w:r w:rsidR="00BB073A" w:rsidRPr="002E0509">
        <w:rPr>
          <w:color w:val="000000" w:themeColor="text1"/>
          <w:sz w:val="24"/>
          <w:szCs w:val="24"/>
          <w:lang w:val="en-US"/>
        </w:rPr>
        <w:t>Groenland</w:t>
      </w:r>
      <w:proofErr w:type="spellEnd"/>
      <w:r w:rsidR="00BB073A" w:rsidRPr="002E0509">
        <w:rPr>
          <w:color w:val="000000" w:themeColor="text1"/>
          <w:sz w:val="24"/>
          <w:szCs w:val="24"/>
          <w:lang w:val="en-US"/>
        </w:rPr>
        <w:t xml:space="preserve">, E.A.G., </w:t>
      </w:r>
      <w:r w:rsidRPr="002E0509">
        <w:rPr>
          <w:color w:val="000000" w:themeColor="text1"/>
          <w:sz w:val="24"/>
          <w:szCs w:val="24"/>
          <w:lang w:val="en-US"/>
        </w:rPr>
        <w:t xml:space="preserve">Folkertsma, T.S., </w:t>
      </w:r>
      <w:r w:rsidR="00BB073A" w:rsidRPr="002E0509">
        <w:rPr>
          <w:color w:val="000000" w:themeColor="text1"/>
          <w:sz w:val="24"/>
          <w:szCs w:val="24"/>
          <w:lang w:val="en-US"/>
        </w:rPr>
        <w:t xml:space="preserve">Ingebretsen Carlson, J., Folkvord, F., </w:t>
      </w:r>
      <w:proofErr w:type="spellStart"/>
      <w:r w:rsidR="00BB073A" w:rsidRPr="002E0509">
        <w:rPr>
          <w:color w:val="000000" w:themeColor="text1"/>
          <w:sz w:val="24"/>
          <w:szCs w:val="24"/>
          <w:lang w:val="en-US"/>
        </w:rPr>
        <w:t>Liefveld</w:t>
      </w:r>
      <w:proofErr w:type="spellEnd"/>
      <w:r w:rsidR="00BB073A" w:rsidRPr="002E0509">
        <w:rPr>
          <w:color w:val="000000" w:themeColor="text1"/>
          <w:sz w:val="24"/>
          <w:szCs w:val="24"/>
          <w:lang w:val="en-US"/>
        </w:rPr>
        <w:t xml:space="preserve">, Everitt, C.A., </w:t>
      </w:r>
      <w:proofErr w:type="spellStart"/>
      <w:r w:rsidR="00BB073A" w:rsidRPr="002E0509">
        <w:rPr>
          <w:color w:val="000000" w:themeColor="text1"/>
          <w:sz w:val="24"/>
          <w:szCs w:val="24"/>
          <w:lang w:val="en-US"/>
        </w:rPr>
        <w:t>Lupiáñez</w:t>
      </w:r>
      <w:proofErr w:type="spellEnd"/>
      <w:r w:rsidR="00BB073A" w:rsidRPr="002E0509">
        <w:rPr>
          <w:color w:val="000000" w:themeColor="text1"/>
          <w:sz w:val="24"/>
          <w:szCs w:val="24"/>
          <w:lang w:val="en-US"/>
        </w:rPr>
        <w:t>-Villanueva, F. (202</w:t>
      </w:r>
      <w:r w:rsidRPr="002E0509">
        <w:rPr>
          <w:color w:val="000000" w:themeColor="text1"/>
          <w:sz w:val="24"/>
          <w:szCs w:val="24"/>
          <w:lang w:val="en-US"/>
        </w:rPr>
        <w:t>5</w:t>
      </w:r>
      <w:r w:rsidR="00BB073A" w:rsidRPr="002E0509">
        <w:rPr>
          <w:color w:val="000000" w:themeColor="text1"/>
          <w:sz w:val="24"/>
          <w:szCs w:val="24"/>
          <w:lang w:val="en-US"/>
        </w:rPr>
        <w:t xml:space="preserve">). </w:t>
      </w:r>
      <w:bookmarkEnd w:id="14"/>
      <w:r w:rsidR="00BB073A" w:rsidRPr="00D9131F">
        <w:rPr>
          <w:color w:val="000000" w:themeColor="text1"/>
          <w:sz w:val="24"/>
          <w:szCs w:val="24"/>
          <w:lang w:val="en-US"/>
        </w:rPr>
        <w:t xml:space="preserve">An alternative health </w:t>
      </w:r>
      <w:proofErr w:type="spellStart"/>
      <w:r w:rsidR="00BB073A" w:rsidRPr="00D9131F">
        <w:rPr>
          <w:color w:val="000000" w:themeColor="text1"/>
          <w:sz w:val="24"/>
          <w:szCs w:val="24"/>
          <w:lang w:val="en-US"/>
        </w:rPr>
        <w:t>behaviour</w:t>
      </w:r>
      <w:proofErr w:type="spellEnd"/>
      <w:r w:rsidR="00BB073A" w:rsidRPr="00D9131F">
        <w:rPr>
          <w:color w:val="000000" w:themeColor="text1"/>
          <w:sz w:val="24"/>
          <w:szCs w:val="24"/>
          <w:lang w:val="en-US"/>
        </w:rPr>
        <w:t xml:space="preserve"> model centered around health experience and its determinants: </w:t>
      </w:r>
      <w:proofErr w:type="gramStart"/>
      <w:r w:rsidR="00BB073A" w:rsidRPr="00D9131F">
        <w:rPr>
          <w:color w:val="000000" w:themeColor="text1"/>
          <w:sz w:val="24"/>
          <w:szCs w:val="24"/>
          <w:lang w:val="en-US"/>
        </w:rPr>
        <w:t>a quantitative</w:t>
      </w:r>
      <w:proofErr w:type="gramEnd"/>
      <w:r w:rsidR="00BB073A" w:rsidRPr="00D9131F">
        <w:rPr>
          <w:color w:val="000000" w:themeColor="text1"/>
          <w:sz w:val="24"/>
          <w:szCs w:val="24"/>
          <w:lang w:val="en-US"/>
        </w:rPr>
        <w:t xml:space="preserve"> study. Submitted Social Science &amp; Medicine</w:t>
      </w:r>
      <w:r w:rsidRPr="00D9131F">
        <w:rPr>
          <w:color w:val="000000" w:themeColor="text1"/>
          <w:sz w:val="24"/>
          <w:szCs w:val="24"/>
          <w:lang w:val="en-US"/>
        </w:rPr>
        <w:t xml:space="preserve"> (submitted)</w:t>
      </w:r>
    </w:p>
    <w:p w14:paraId="7AD8B168" w14:textId="2857FA8E" w:rsidR="004F05B6" w:rsidRPr="00D9131F" w:rsidRDefault="00D9131F" w:rsidP="004354E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9131F">
        <w:rPr>
          <w:color w:val="000000" w:themeColor="text1"/>
          <w:sz w:val="24"/>
          <w:szCs w:val="24"/>
        </w:rPr>
        <w:t xml:space="preserve">Broekharst, D.S.E., Bloem, S., Groenland, E.A.G., </w:t>
      </w:r>
      <w:proofErr w:type="spellStart"/>
      <w:r w:rsidRPr="00D9131F">
        <w:rPr>
          <w:color w:val="000000" w:themeColor="text1"/>
          <w:sz w:val="24"/>
          <w:szCs w:val="24"/>
        </w:rPr>
        <w:t>Ingebretsen</w:t>
      </w:r>
      <w:proofErr w:type="spellEnd"/>
      <w:r w:rsidRPr="00D9131F">
        <w:rPr>
          <w:color w:val="000000" w:themeColor="text1"/>
          <w:sz w:val="24"/>
          <w:szCs w:val="24"/>
        </w:rPr>
        <w:t xml:space="preserve"> Carlson, J., </w:t>
      </w:r>
      <w:proofErr w:type="spellStart"/>
      <w:r w:rsidRPr="00D9131F">
        <w:rPr>
          <w:color w:val="000000" w:themeColor="text1"/>
          <w:sz w:val="24"/>
          <w:szCs w:val="24"/>
        </w:rPr>
        <w:t>Folkvord</w:t>
      </w:r>
      <w:proofErr w:type="spellEnd"/>
      <w:r w:rsidRPr="00D9131F">
        <w:rPr>
          <w:color w:val="000000" w:themeColor="text1"/>
          <w:sz w:val="24"/>
          <w:szCs w:val="24"/>
        </w:rPr>
        <w:t xml:space="preserve">, F., Liefveld, </w:t>
      </w:r>
      <w:proofErr w:type="spellStart"/>
      <w:r w:rsidRPr="00D9131F">
        <w:rPr>
          <w:color w:val="000000" w:themeColor="text1"/>
          <w:sz w:val="24"/>
          <w:szCs w:val="24"/>
        </w:rPr>
        <w:t>Everitt</w:t>
      </w:r>
      <w:proofErr w:type="spellEnd"/>
      <w:r w:rsidRPr="00D9131F">
        <w:rPr>
          <w:color w:val="000000" w:themeColor="text1"/>
          <w:sz w:val="24"/>
          <w:szCs w:val="24"/>
        </w:rPr>
        <w:t xml:space="preserve">, C.A., </w:t>
      </w:r>
      <w:proofErr w:type="spellStart"/>
      <w:r w:rsidRPr="00D9131F">
        <w:rPr>
          <w:color w:val="000000" w:themeColor="text1"/>
          <w:sz w:val="24"/>
          <w:szCs w:val="24"/>
        </w:rPr>
        <w:t>Lupiáñez-Villanueva</w:t>
      </w:r>
      <w:proofErr w:type="spellEnd"/>
      <w:r w:rsidRPr="00D9131F">
        <w:rPr>
          <w:color w:val="000000" w:themeColor="text1"/>
          <w:sz w:val="24"/>
          <w:szCs w:val="24"/>
        </w:rPr>
        <w:t xml:space="preserve">, F. (2025). </w:t>
      </w:r>
      <w:r w:rsidRPr="00D9131F">
        <w:rPr>
          <w:rFonts w:eastAsia="Times New Roman"/>
          <w:sz w:val="24"/>
          <w:szCs w:val="24"/>
          <w:lang w:val="en-US"/>
        </w:rPr>
        <w:t xml:space="preserve">Developing a comprehensive model for predicting treatment adherence </w:t>
      </w:r>
      <w:proofErr w:type="spellStart"/>
      <w:r w:rsidRPr="00D9131F">
        <w:rPr>
          <w:rFonts w:eastAsia="Times New Roman"/>
          <w:sz w:val="24"/>
          <w:szCs w:val="24"/>
          <w:lang w:val="en-US"/>
        </w:rPr>
        <w:t>behaviour</w:t>
      </w:r>
      <w:proofErr w:type="spellEnd"/>
      <w:r w:rsidRPr="00D9131F">
        <w:rPr>
          <w:rFonts w:eastAsia="Times New Roman"/>
          <w:sz w:val="24"/>
          <w:szCs w:val="24"/>
          <w:lang w:val="en-US"/>
        </w:rPr>
        <w:t>: an explorative study</w:t>
      </w:r>
      <w:r>
        <w:rPr>
          <w:rFonts w:eastAsia="Times New Roman"/>
          <w:sz w:val="24"/>
          <w:szCs w:val="24"/>
          <w:lang w:val="en-US"/>
        </w:rPr>
        <w:t>.</w:t>
      </w:r>
      <w:r w:rsidR="002E0509">
        <w:rPr>
          <w:rFonts w:eastAsia="Times New Roman"/>
          <w:sz w:val="24"/>
          <w:szCs w:val="24"/>
          <w:lang w:val="en-US"/>
        </w:rPr>
        <w:t xml:space="preserve"> </w:t>
      </w:r>
      <w:r w:rsidR="002E0509" w:rsidRPr="002E0509">
        <w:rPr>
          <w:rFonts w:eastAsia="Times New Roman"/>
          <w:sz w:val="24"/>
          <w:szCs w:val="24"/>
          <w:lang w:val="en-US"/>
        </w:rPr>
        <w:t>Nature communications</w:t>
      </w:r>
      <w:r w:rsidR="002E0509">
        <w:rPr>
          <w:rFonts w:eastAsia="Times New Roman"/>
          <w:sz w:val="24"/>
          <w:szCs w:val="24"/>
          <w:lang w:val="en-US"/>
        </w:rPr>
        <w:t xml:space="preserve"> (Submitted)</w:t>
      </w:r>
    </w:p>
    <w:p w14:paraId="2E6A9AD7" w14:textId="77777777" w:rsidR="002E0509" w:rsidRDefault="002E0509" w:rsidP="009A65FC">
      <w:pPr>
        <w:rPr>
          <w:color w:val="000000" w:themeColor="text1"/>
          <w:sz w:val="24"/>
          <w:szCs w:val="24"/>
          <w:lang w:val="en-US"/>
        </w:rPr>
      </w:pPr>
    </w:p>
    <w:p w14:paraId="34FD7B64" w14:textId="16E88BC3" w:rsidR="00ED03DD" w:rsidRPr="00ED03DD" w:rsidRDefault="00ED03DD" w:rsidP="009A65FC">
      <w:pPr>
        <w:rPr>
          <w:b/>
          <w:bCs/>
          <w:color w:val="000000" w:themeColor="text1"/>
          <w:sz w:val="24"/>
          <w:szCs w:val="24"/>
          <w:lang w:val="en-US"/>
        </w:rPr>
      </w:pPr>
      <w:r w:rsidRPr="00ED03DD">
        <w:rPr>
          <w:b/>
          <w:bCs/>
          <w:color w:val="000000" w:themeColor="text1"/>
          <w:sz w:val="24"/>
          <w:szCs w:val="24"/>
          <w:lang w:val="en-US"/>
        </w:rPr>
        <w:t xml:space="preserve">In </w:t>
      </w:r>
      <w:proofErr w:type="gramStart"/>
      <w:r w:rsidRPr="00ED03DD">
        <w:rPr>
          <w:b/>
          <w:bCs/>
          <w:color w:val="000000" w:themeColor="text1"/>
          <w:sz w:val="24"/>
          <w:szCs w:val="24"/>
          <w:lang w:val="en-US"/>
        </w:rPr>
        <w:t>preparation</w:t>
      </w:r>
      <w:proofErr w:type="gramEnd"/>
      <w:r w:rsidRPr="00ED03DD">
        <w:rPr>
          <w:b/>
          <w:bCs/>
          <w:color w:val="000000" w:themeColor="text1"/>
          <w:sz w:val="24"/>
          <w:szCs w:val="24"/>
          <w:lang w:val="en-US"/>
        </w:rPr>
        <w:t xml:space="preserve"> 2025</w:t>
      </w:r>
    </w:p>
    <w:p w14:paraId="42EE6FF8" w14:textId="67E8F7B9" w:rsidR="00ED03DD" w:rsidRPr="00ED03DD" w:rsidRDefault="00ED03DD" w:rsidP="004354E3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  <w:lang w:val="en-US"/>
        </w:rPr>
      </w:pPr>
      <w:r w:rsidRPr="00ED03DD">
        <w:rPr>
          <w:color w:val="000000" w:themeColor="text1"/>
          <w:sz w:val="24"/>
          <w:szCs w:val="24"/>
        </w:rPr>
        <w:t xml:space="preserve">Bloem, S, Broekharst, D.S.E., Hanzen, N. de Rooij, K. Smit, A.A.J., Bresser, P., Liefveld, A.R., van Agthoven, M., </w:t>
      </w:r>
      <w:proofErr w:type="spellStart"/>
      <w:r w:rsidRPr="00ED03DD">
        <w:rPr>
          <w:color w:val="000000" w:themeColor="text1"/>
          <w:sz w:val="24"/>
          <w:szCs w:val="24"/>
        </w:rPr>
        <w:t>Stiggelbout</w:t>
      </w:r>
      <w:proofErr w:type="spellEnd"/>
      <w:r w:rsidRPr="00ED03DD">
        <w:rPr>
          <w:color w:val="000000" w:themeColor="text1"/>
          <w:sz w:val="24"/>
          <w:szCs w:val="24"/>
        </w:rPr>
        <w:t xml:space="preserve">, A.M. (2025). </w:t>
      </w:r>
      <w:r w:rsidRPr="00ED03DD">
        <w:rPr>
          <w:color w:val="000000" w:themeColor="text1"/>
          <w:sz w:val="24"/>
          <w:szCs w:val="24"/>
          <w:lang w:val="en-US"/>
        </w:rPr>
        <w:t>Developing the next generation of care pathways: a proposal and agenda</w:t>
      </w:r>
    </w:p>
    <w:p w14:paraId="13D8B0A6" w14:textId="77777777" w:rsidR="00ED03DD" w:rsidRDefault="00ED03DD" w:rsidP="009A65FC">
      <w:pPr>
        <w:rPr>
          <w:b/>
          <w:bCs/>
          <w:color w:val="000000" w:themeColor="text1"/>
          <w:sz w:val="24"/>
          <w:szCs w:val="24"/>
          <w:lang w:val="en-US"/>
        </w:rPr>
      </w:pPr>
    </w:p>
    <w:sectPr w:rsidR="00ED03DD" w:rsidSect="00CA099C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C08C3" w14:textId="77777777" w:rsidR="0018517F" w:rsidRDefault="0018517F" w:rsidP="009154E1">
      <w:pPr>
        <w:spacing w:after="0" w:line="240" w:lineRule="auto"/>
      </w:pPr>
      <w:r>
        <w:separator/>
      </w:r>
    </w:p>
  </w:endnote>
  <w:endnote w:type="continuationSeparator" w:id="0">
    <w:p w14:paraId="49C8C684" w14:textId="77777777" w:rsidR="0018517F" w:rsidRDefault="0018517F" w:rsidP="009154E1">
      <w:pPr>
        <w:spacing w:after="0" w:line="240" w:lineRule="auto"/>
      </w:pPr>
      <w:r>
        <w:continuationSeparator/>
      </w:r>
    </w:p>
  </w:endnote>
  <w:endnote w:type="continuationNotice" w:id="1">
    <w:p w14:paraId="2FA93CD6" w14:textId="77777777" w:rsidR="0018517F" w:rsidRDefault="00185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76774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904A4EE" w14:textId="29E4436A" w:rsidR="009154E1" w:rsidRPr="009154E1" w:rsidRDefault="009154E1">
        <w:pPr>
          <w:pStyle w:val="Footer"/>
          <w:jc w:val="center"/>
          <w:rPr>
            <w:sz w:val="18"/>
            <w:szCs w:val="18"/>
          </w:rPr>
        </w:pPr>
        <w:r w:rsidRPr="009154E1">
          <w:rPr>
            <w:sz w:val="18"/>
            <w:szCs w:val="18"/>
          </w:rPr>
          <w:fldChar w:fldCharType="begin"/>
        </w:r>
        <w:r w:rsidRPr="009154E1">
          <w:rPr>
            <w:sz w:val="18"/>
            <w:szCs w:val="18"/>
          </w:rPr>
          <w:instrText>PAGE   \* MERGEFORMAT</w:instrText>
        </w:r>
        <w:r w:rsidRPr="009154E1">
          <w:rPr>
            <w:sz w:val="18"/>
            <w:szCs w:val="18"/>
          </w:rPr>
          <w:fldChar w:fldCharType="separate"/>
        </w:r>
        <w:r w:rsidRPr="009154E1">
          <w:rPr>
            <w:sz w:val="18"/>
            <w:szCs w:val="18"/>
          </w:rPr>
          <w:t>2</w:t>
        </w:r>
        <w:r w:rsidRPr="009154E1">
          <w:rPr>
            <w:sz w:val="18"/>
            <w:szCs w:val="18"/>
          </w:rPr>
          <w:fldChar w:fldCharType="end"/>
        </w:r>
      </w:p>
    </w:sdtContent>
  </w:sdt>
  <w:p w14:paraId="77D44F43" w14:textId="77777777" w:rsidR="009154E1" w:rsidRDefault="0091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E9B7F" w14:textId="77777777" w:rsidR="0018517F" w:rsidRDefault="0018517F" w:rsidP="009154E1">
      <w:pPr>
        <w:spacing w:after="0" w:line="240" w:lineRule="auto"/>
      </w:pPr>
      <w:r>
        <w:separator/>
      </w:r>
    </w:p>
  </w:footnote>
  <w:footnote w:type="continuationSeparator" w:id="0">
    <w:p w14:paraId="5DF4CC34" w14:textId="77777777" w:rsidR="0018517F" w:rsidRDefault="0018517F" w:rsidP="009154E1">
      <w:pPr>
        <w:spacing w:after="0" w:line="240" w:lineRule="auto"/>
      </w:pPr>
      <w:r>
        <w:continuationSeparator/>
      </w:r>
    </w:p>
  </w:footnote>
  <w:footnote w:type="continuationNotice" w:id="1">
    <w:p w14:paraId="3A54239E" w14:textId="77777777" w:rsidR="0018517F" w:rsidRDefault="001851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9E2"/>
    <w:multiLevelType w:val="hybridMultilevel"/>
    <w:tmpl w:val="E9DE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1828"/>
    <w:multiLevelType w:val="hybridMultilevel"/>
    <w:tmpl w:val="C7F8E8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90F55"/>
    <w:multiLevelType w:val="hybridMultilevel"/>
    <w:tmpl w:val="98F0B0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7CD9"/>
    <w:multiLevelType w:val="hybridMultilevel"/>
    <w:tmpl w:val="A25669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3B7C"/>
    <w:multiLevelType w:val="multilevel"/>
    <w:tmpl w:val="8C6E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810FB"/>
    <w:multiLevelType w:val="hybridMultilevel"/>
    <w:tmpl w:val="BA5AA0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04F5B"/>
    <w:multiLevelType w:val="hybridMultilevel"/>
    <w:tmpl w:val="72327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17FA9"/>
    <w:multiLevelType w:val="hybridMultilevel"/>
    <w:tmpl w:val="F0966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64C05"/>
    <w:multiLevelType w:val="hybridMultilevel"/>
    <w:tmpl w:val="60E48972"/>
    <w:lvl w:ilvl="0" w:tplc="D0D2B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316976">
    <w:abstractNumId w:val="4"/>
  </w:num>
  <w:num w:numId="2" w16cid:durableId="1612391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549839">
    <w:abstractNumId w:val="8"/>
  </w:num>
  <w:num w:numId="4" w16cid:durableId="1177691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1841500">
    <w:abstractNumId w:val="5"/>
  </w:num>
  <w:num w:numId="6" w16cid:durableId="458451745">
    <w:abstractNumId w:val="6"/>
  </w:num>
  <w:num w:numId="7" w16cid:durableId="1715081672">
    <w:abstractNumId w:val="2"/>
  </w:num>
  <w:num w:numId="8" w16cid:durableId="1333022829">
    <w:abstractNumId w:val="1"/>
  </w:num>
  <w:num w:numId="9" w16cid:durableId="1121997211">
    <w:abstractNumId w:val="7"/>
  </w:num>
  <w:num w:numId="10" w16cid:durableId="1488327842">
    <w:abstractNumId w:val="3"/>
  </w:num>
  <w:num w:numId="11" w16cid:durableId="152327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D1"/>
    <w:rsid w:val="000421A0"/>
    <w:rsid w:val="00075EE0"/>
    <w:rsid w:val="0008786A"/>
    <w:rsid w:val="00107FB6"/>
    <w:rsid w:val="00135AA6"/>
    <w:rsid w:val="00142389"/>
    <w:rsid w:val="001826E1"/>
    <w:rsid w:val="0018517F"/>
    <w:rsid w:val="00192404"/>
    <w:rsid w:val="00200DE1"/>
    <w:rsid w:val="00235860"/>
    <w:rsid w:val="002467DA"/>
    <w:rsid w:val="002700E7"/>
    <w:rsid w:val="0028484C"/>
    <w:rsid w:val="00294B7A"/>
    <w:rsid w:val="002D70E7"/>
    <w:rsid w:val="002E0509"/>
    <w:rsid w:val="00312E28"/>
    <w:rsid w:val="003616A2"/>
    <w:rsid w:val="00361CC1"/>
    <w:rsid w:val="003740E7"/>
    <w:rsid w:val="003A227A"/>
    <w:rsid w:val="0042275C"/>
    <w:rsid w:val="0042416B"/>
    <w:rsid w:val="004354E3"/>
    <w:rsid w:val="004412F2"/>
    <w:rsid w:val="00441F8C"/>
    <w:rsid w:val="004651F1"/>
    <w:rsid w:val="004B3275"/>
    <w:rsid w:val="004D0AD7"/>
    <w:rsid w:val="004F05B6"/>
    <w:rsid w:val="00510827"/>
    <w:rsid w:val="0053707F"/>
    <w:rsid w:val="005A2054"/>
    <w:rsid w:val="005A2B43"/>
    <w:rsid w:val="005A4ED7"/>
    <w:rsid w:val="005A6FDE"/>
    <w:rsid w:val="005F219C"/>
    <w:rsid w:val="00637E2B"/>
    <w:rsid w:val="00691EE4"/>
    <w:rsid w:val="00692D17"/>
    <w:rsid w:val="006A2C5B"/>
    <w:rsid w:val="006B5B1B"/>
    <w:rsid w:val="006C3033"/>
    <w:rsid w:val="00704764"/>
    <w:rsid w:val="007475EA"/>
    <w:rsid w:val="00747727"/>
    <w:rsid w:val="007F2A82"/>
    <w:rsid w:val="007F3980"/>
    <w:rsid w:val="00854ACA"/>
    <w:rsid w:val="00861347"/>
    <w:rsid w:val="008B51A2"/>
    <w:rsid w:val="009154E1"/>
    <w:rsid w:val="00943349"/>
    <w:rsid w:val="00970EBB"/>
    <w:rsid w:val="00982902"/>
    <w:rsid w:val="00991E28"/>
    <w:rsid w:val="009A65FC"/>
    <w:rsid w:val="009A7D3F"/>
    <w:rsid w:val="009D57D6"/>
    <w:rsid w:val="009E7086"/>
    <w:rsid w:val="00A857C6"/>
    <w:rsid w:val="00AD7839"/>
    <w:rsid w:val="00AE4863"/>
    <w:rsid w:val="00AE49A0"/>
    <w:rsid w:val="00AF4965"/>
    <w:rsid w:val="00B128F0"/>
    <w:rsid w:val="00B135FB"/>
    <w:rsid w:val="00B6647A"/>
    <w:rsid w:val="00B70D6C"/>
    <w:rsid w:val="00B80096"/>
    <w:rsid w:val="00B950DE"/>
    <w:rsid w:val="00BA6DD1"/>
    <w:rsid w:val="00BB073A"/>
    <w:rsid w:val="00BB291D"/>
    <w:rsid w:val="00C77CEE"/>
    <w:rsid w:val="00CA099C"/>
    <w:rsid w:val="00CB4550"/>
    <w:rsid w:val="00CE2830"/>
    <w:rsid w:val="00CE46F9"/>
    <w:rsid w:val="00D11404"/>
    <w:rsid w:val="00D438FA"/>
    <w:rsid w:val="00D46A06"/>
    <w:rsid w:val="00D75DA9"/>
    <w:rsid w:val="00D9131F"/>
    <w:rsid w:val="00D962B3"/>
    <w:rsid w:val="00DB2192"/>
    <w:rsid w:val="00DD4ACD"/>
    <w:rsid w:val="00E212AB"/>
    <w:rsid w:val="00E26214"/>
    <w:rsid w:val="00E3466A"/>
    <w:rsid w:val="00E60F4E"/>
    <w:rsid w:val="00E97776"/>
    <w:rsid w:val="00EA3AD1"/>
    <w:rsid w:val="00EB2D04"/>
    <w:rsid w:val="00EB7FAF"/>
    <w:rsid w:val="00ED03DD"/>
    <w:rsid w:val="00ED149D"/>
    <w:rsid w:val="00ED6452"/>
    <w:rsid w:val="00EF1E35"/>
    <w:rsid w:val="00F413C4"/>
    <w:rsid w:val="00F456BB"/>
    <w:rsid w:val="00F86DEA"/>
    <w:rsid w:val="00F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2F4321"/>
  <w15:chartTrackingRefBased/>
  <w15:docId w15:val="{844A8D25-90F3-44A4-BA88-340BB258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A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A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416B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5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4E1"/>
  </w:style>
  <w:style w:type="paragraph" w:styleId="Footer">
    <w:name w:val="footer"/>
    <w:basedOn w:val="Normal"/>
    <w:link w:val="FooterChar"/>
    <w:uiPriority w:val="99"/>
    <w:unhideWhenUsed/>
    <w:rsid w:val="00915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4E1"/>
  </w:style>
  <w:style w:type="paragraph" w:styleId="CommentText">
    <w:name w:val="annotation text"/>
    <w:basedOn w:val="Normal"/>
    <w:link w:val="CommentTextChar"/>
    <w:uiPriority w:val="99"/>
    <w:semiHidden/>
    <w:unhideWhenUsed/>
    <w:rsid w:val="00D46A0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A06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46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82/blood-2022-156504" TargetMode="External"/><Relationship Id="rId18" Type="http://schemas.openxmlformats.org/officeDocument/2006/relationships/hyperlink" Target="https://doi.org/10.3389/fpsyg.2023.1139931" TargetMode="External"/><Relationship Id="rId26" Type="http://schemas.openxmlformats.org/officeDocument/2006/relationships/hyperlink" Target="https://doi.org/10.1111/ejh.141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cedirect.com/science/article/pii/S2590109524000466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http://dx.doi.org/10.2139/ssrn.2102513" TargetMode="External"/><Relationship Id="rId12" Type="http://schemas.openxmlformats.org/officeDocument/2006/relationships/hyperlink" Target="https://doi.org/10.1038/s41598-021-04070-5" TargetMode="External"/><Relationship Id="rId17" Type="http://schemas.openxmlformats.org/officeDocument/2006/relationships/hyperlink" Target="http://dx.doi.org/10.15403/jgld-4855" TargetMode="External"/><Relationship Id="rId25" Type="http://schemas.openxmlformats.org/officeDocument/2006/relationships/hyperlink" Target="https://doi.org/10.1186/s12913-018-3734-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3390/ijerph20116052" TargetMode="External"/><Relationship Id="rId20" Type="http://schemas.openxmlformats.org/officeDocument/2006/relationships/hyperlink" Target="https://doi.org/10.1016/j.arrct.2024.100350" TargetMode="External"/><Relationship Id="rId29" Type="http://schemas.openxmlformats.org/officeDocument/2006/relationships/hyperlink" Target="https://doi.org/10.1007/s10926-024-10215-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ecco-jcc/jjab082" TargetMode="External"/><Relationship Id="rId24" Type="http://schemas.openxmlformats.org/officeDocument/2006/relationships/hyperlink" Target="https://doi.org/10.3390/healthcare13091007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gastha.2023.03.020" TargetMode="External"/><Relationship Id="rId23" Type="http://schemas.openxmlformats.org/officeDocument/2006/relationships/hyperlink" Target="https://doi.org/10.3390/biomedicines13030538" TargetMode="External"/><Relationship Id="rId28" Type="http://schemas.openxmlformats.org/officeDocument/2006/relationships/hyperlink" Target="https://doi.org/10.1136/bmjopen-2023-072572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https://doi.org/10.1186/s12913-020-05560-4" TargetMode="External"/><Relationship Id="rId19" Type="http://schemas.openxmlformats.org/officeDocument/2006/relationships/hyperlink" Target="https://dx.doi.org/10.47746/FMCR.2023.4602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apt.15720" TargetMode="External"/><Relationship Id="rId14" Type="http://schemas.openxmlformats.org/officeDocument/2006/relationships/hyperlink" Target="https://www.mdl.nl/magma/laatste-uitgave" TargetMode="External"/><Relationship Id="rId22" Type="http://schemas.openxmlformats.org/officeDocument/2006/relationships/hyperlink" Target="https://doi.org/10.1093/crocol/otaf009" TargetMode="External"/><Relationship Id="rId27" Type="http://schemas.openxmlformats.org/officeDocument/2006/relationships/hyperlink" Target="https://doi.org/10.1093/ecco-jcc/jjae025" TargetMode="External"/><Relationship Id="rId30" Type="http://schemas.openxmlformats.org/officeDocument/2006/relationships/hyperlink" Target="https://doi.org/10.1038/s41598-025-96065-9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s://doi.org/10.1007/s40718-016-0063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574F46E17894185C15FBB396E0160" ma:contentTypeVersion="25" ma:contentTypeDescription="Create a new document." ma:contentTypeScope="" ma:versionID="e2a31e98ffd8e0a4ca769e7cd7d1df58">
  <xsd:schema xmlns:xsd="http://www.w3.org/2001/XMLSchema" xmlns:xs="http://www.w3.org/2001/XMLSchema" xmlns:p="http://schemas.microsoft.com/office/2006/metadata/properties" xmlns:ns2="01dbdf02-340a-4951-90f0-6bf4da95accc" xmlns:ns3="2d5bc318-e543-46f9-a1f8-2675f7561e8d" targetNamespace="http://schemas.microsoft.com/office/2006/metadata/properties" ma:root="true" ma:fieldsID="d2393165e33dfe352ea3c63af33498d3" ns2:_="" ns3:_="">
    <xsd:import namespace="01dbdf02-340a-4951-90f0-6bf4da95accc"/>
    <xsd:import namespace="2d5bc318-e543-46f9-a1f8-2675f7561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location" minOccurs="0"/>
                <xsd:element ref="ns2:d08e35a6-37a3-48d7-a5bd-b067ace694a6CountryOrRegion" minOccurs="0"/>
                <xsd:element ref="ns2:d08e35a6-37a3-48d7-a5bd-b067ace694a6State" minOccurs="0"/>
                <xsd:element ref="ns2:d08e35a6-37a3-48d7-a5bd-b067ace694a6City" minOccurs="0"/>
                <xsd:element ref="ns2:d08e35a6-37a3-48d7-a5bd-b067ace694a6PostalCode" minOccurs="0"/>
                <xsd:element ref="ns2:d08e35a6-37a3-48d7-a5bd-b067ace694a6Street" minOccurs="0"/>
                <xsd:element ref="ns2:d08e35a6-37a3-48d7-a5bd-b067ace694a6GeoLoc" minOccurs="0"/>
                <xsd:element ref="ns2:d08e35a6-37a3-48d7-a5bd-b067ace694a6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bdf02-340a-4951-90f0-6bf4da95a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location" ma:index="25" nillable="true" ma:displayName="location" ma:format="Dropdown" ma:internalName="location">
      <xsd:simpleType>
        <xsd:restriction base="dms:Unknown"/>
      </xsd:simpleType>
    </xsd:element>
    <xsd:element name="d08e35a6-37a3-48d7-a5bd-b067ace694a6CountryOrRegion" ma:index="26" nillable="true" ma:displayName="location: Country/Region" ma:internalName="CountryOrRegion" ma:readOnly="true">
      <xsd:simpleType>
        <xsd:restriction base="dms:Text"/>
      </xsd:simpleType>
    </xsd:element>
    <xsd:element name="d08e35a6-37a3-48d7-a5bd-b067ace694a6State" ma:index="27" nillable="true" ma:displayName="location: State" ma:internalName="State" ma:readOnly="true">
      <xsd:simpleType>
        <xsd:restriction base="dms:Text"/>
      </xsd:simpleType>
    </xsd:element>
    <xsd:element name="d08e35a6-37a3-48d7-a5bd-b067ace694a6City" ma:index="28" nillable="true" ma:displayName="location: City" ma:internalName="City" ma:readOnly="true">
      <xsd:simpleType>
        <xsd:restriction base="dms:Text"/>
      </xsd:simpleType>
    </xsd:element>
    <xsd:element name="d08e35a6-37a3-48d7-a5bd-b067ace694a6PostalCode" ma:index="29" nillable="true" ma:displayName="location: Postal Code" ma:internalName="PostalCode" ma:readOnly="true">
      <xsd:simpleType>
        <xsd:restriction base="dms:Text"/>
      </xsd:simpleType>
    </xsd:element>
    <xsd:element name="d08e35a6-37a3-48d7-a5bd-b067ace694a6Street" ma:index="30" nillable="true" ma:displayName="location: Street" ma:internalName="Street" ma:readOnly="true">
      <xsd:simpleType>
        <xsd:restriction base="dms:Text"/>
      </xsd:simpleType>
    </xsd:element>
    <xsd:element name="d08e35a6-37a3-48d7-a5bd-b067ace694a6GeoLoc" ma:index="31" nillable="true" ma:displayName="location: Coordinates" ma:internalName="GeoLoc" ma:readOnly="true">
      <xsd:simpleType>
        <xsd:restriction base="dms:Unknown"/>
      </xsd:simpleType>
    </xsd:element>
    <xsd:element name="d08e35a6-37a3-48d7-a5bd-b067ace694a6DispName" ma:index="32" nillable="true" ma:displayName="location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c318-e543-46f9-a1f8-2675f7561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8c88b3-837e-4c15-8f0a-bdbe88aa4cab}" ma:internalName="TaxCatchAll" ma:showField="CatchAllData" ma:web="2d5bc318-e543-46f9-a1f8-2675f7561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dbdf02-340a-4951-90f0-6bf4da95accc">
      <Terms xmlns="http://schemas.microsoft.com/office/infopath/2007/PartnerControls"/>
    </lcf76f155ced4ddcb4097134ff3c332f>
    <TaxCatchAll xmlns="2d5bc318-e543-46f9-a1f8-2675f7561e8d" xsi:nil="true"/>
    <location xmlns="01dbdf02-340a-4951-90f0-6bf4da95accc" xsi:nil="true"/>
  </documentManagement>
</p:properties>
</file>

<file path=customXml/itemProps1.xml><?xml version="1.0" encoding="utf-8"?>
<ds:datastoreItem xmlns:ds="http://schemas.openxmlformats.org/officeDocument/2006/customXml" ds:itemID="{D73C10A1-7177-49EA-BAAE-EE982B09FB5B}"/>
</file>

<file path=customXml/itemProps2.xml><?xml version="1.0" encoding="utf-8"?>
<ds:datastoreItem xmlns:ds="http://schemas.openxmlformats.org/officeDocument/2006/customXml" ds:itemID="{68B1AAD4-3140-46C1-8104-24AB68E5E7B8}"/>
</file>

<file path=customXml/itemProps3.xml><?xml version="1.0" encoding="utf-8"?>
<ds:datastoreItem xmlns:ds="http://schemas.openxmlformats.org/officeDocument/2006/customXml" ds:itemID="{DB64952F-F42B-4D3C-86C9-EE245AFFD1F4}"/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1856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JNJ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Bloem, Sjaak [JACNL]</dc:creator>
  <cp:keywords/>
  <dc:description/>
  <cp:lastModifiedBy>Lips, Dionne [JJIMNL]</cp:lastModifiedBy>
  <cp:revision>2</cp:revision>
  <dcterms:created xsi:type="dcterms:W3CDTF">2025-05-23T11:18:00Z</dcterms:created>
  <dcterms:modified xsi:type="dcterms:W3CDTF">2025-05-23T11:18:00Z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0x010100F59574F46E17894185C15FBB396E0160</vt:lpwstr>
  </property>
</Properties>
</file>